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781"/>
      </w:tblGrid>
      <w:tr w:rsidR="008B48B7">
        <w:trPr>
          <w:trHeight w:val="15309"/>
        </w:trPr>
        <w:tc>
          <w:tcPr>
            <w:tcW w:w="849" w:type="dxa"/>
          </w:tcPr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  <w:p w:rsidR="008B48B7" w:rsidRDefault="008B48B7">
            <w:pPr>
              <w:widowControl w:val="0"/>
              <w:ind w:right="142"/>
            </w:pPr>
          </w:p>
        </w:tc>
        <w:tc>
          <w:tcPr>
            <w:tcW w:w="9780" w:type="dxa"/>
            <w:tcMar>
              <w:left w:w="108" w:type="dxa"/>
              <w:right w:w="108" w:type="dxa"/>
            </w:tcMar>
            <w:vAlign w:val="center"/>
          </w:tcPr>
          <w:p w:rsidR="008B48B7" w:rsidRPr="00010AD1" w:rsidRDefault="001F1F8D" w:rsidP="009670CD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AD1">
              <w:rPr>
                <w:b/>
                <w:sz w:val="28"/>
                <w:szCs w:val="28"/>
              </w:rPr>
              <w:t>Российская Федерация</w:t>
            </w:r>
          </w:p>
          <w:p w:rsidR="008B48B7" w:rsidRPr="00010AD1" w:rsidRDefault="001F1F8D" w:rsidP="009670CD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AD1">
              <w:rPr>
                <w:b/>
                <w:bCs/>
                <w:sz w:val="28"/>
                <w:szCs w:val="28"/>
              </w:rPr>
              <w:t>Администрация Дубовского муниципального района</w:t>
            </w:r>
          </w:p>
          <w:p w:rsidR="008B48B7" w:rsidRPr="00010AD1" w:rsidRDefault="001F1F8D" w:rsidP="009670CD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AD1">
              <w:rPr>
                <w:b/>
                <w:sz w:val="28"/>
                <w:szCs w:val="28"/>
              </w:rPr>
              <w:t>Волгоградской области</w:t>
            </w:r>
          </w:p>
          <w:p w:rsidR="008B48B7" w:rsidRPr="00010AD1" w:rsidRDefault="001F1F8D" w:rsidP="009670CD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10AD1">
              <w:rPr>
                <w:b/>
                <w:sz w:val="28"/>
                <w:szCs w:val="28"/>
              </w:rPr>
              <w:t>ПОСТАНОВЛЕНИЕ</w:t>
            </w:r>
          </w:p>
          <w:p w:rsidR="00E2757E" w:rsidRPr="00010AD1" w:rsidRDefault="00700773" w:rsidP="009670CD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10AD1">
              <w:rPr>
                <w:b/>
                <w:sz w:val="28"/>
                <w:szCs w:val="28"/>
              </w:rPr>
              <w:t xml:space="preserve">от 25 июня </w:t>
            </w:r>
            <w:r w:rsidR="001F1F8D" w:rsidRPr="00010AD1">
              <w:rPr>
                <w:b/>
                <w:sz w:val="28"/>
                <w:szCs w:val="28"/>
              </w:rPr>
              <w:t>202</w:t>
            </w:r>
            <w:r w:rsidR="000D34DD" w:rsidRPr="00010AD1">
              <w:rPr>
                <w:b/>
                <w:sz w:val="28"/>
                <w:szCs w:val="28"/>
              </w:rPr>
              <w:t>5</w:t>
            </w:r>
            <w:r w:rsidR="001F1F8D" w:rsidRPr="00010AD1">
              <w:rPr>
                <w:b/>
                <w:sz w:val="28"/>
                <w:szCs w:val="28"/>
              </w:rPr>
              <w:t xml:space="preserve"> г. </w:t>
            </w:r>
            <w:r w:rsidRPr="00010AD1">
              <w:rPr>
                <w:b/>
                <w:sz w:val="28"/>
                <w:szCs w:val="28"/>
              </w:rPr>
              <w:t>№ 675</w:t>
            </w:r>
          </w:p>
          <w:p w:rsidR="009F7583" w:rsidRPr="00010AD1" w:rsidRDefault="009F7583" w:rsidP="009670CD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010AD1">
              <w:rPr>
                <w:b/>
                <w:bCs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 Дубовского муниципального района Волгоградской области</w:t>
            </w:r>
            <w:r w:rsidRPr="00010AD1">
              <w:rPr>
                <w:b/>
                <w:bCs/>
                <w:sz w:val="28"/>
                <w:szCs w:val="28"/>
              </w:rPr>
              <w:t xml:space="preserve"> № 278 от 23.04.2024 года</w:t>
            </w:r>
          </w:p>
          <w:p w:rsidR="009F7583" w:rsidRPr="00010AD1" w:rsidRDefault="009F7583" w:rsidP="009670CD">
            <w:pPr>
              <w:widowControl w:val="0"/>
              <w:shd w:val="clear" w:color="auto" w:fill="FFFFFF"/>
              <w:spacing w:line="360" w:lineRule="auto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010AD1">
              <w:rPr>
                <w:b/>
                <w:bCs/>
                <w:sz w:val="28"/>
                <w:szCs w:val="28"/>
              </w:rPr>
              <w:t>«Комплексное развитие коммунальной инфраструктуры</w:t>
            </w:r>
            <w:r w:rsidRPr="00010AD1">
              <w:rPr>
                <w:b/>
                <w:sz w:val="28"/>
                <w:szCs w:val="28"/>
              </w:rPr>
              <w:t xml:space="preserve"> в городском поселении </w:t>
            </w:r>
            <w:r w:rsidRPr="00010AD1">
              <w:rPr>
                <w:b/>
                <w:bCs/>
                <w:sz w:val="28"/>
                <w:szCs w:val="28"/>
              </w:rPr>
              <w:t>г. Дубовка Дубовского муниципального района на 2024-2026 годы»</w:t>
            </w:r>
          </w:p>
          <w:p w:rsidR="008B48B7" w:rsidRPr="00010AD1" w:rsidRDefault="001F1F8D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010AD1">
              <w:rPr>
                <w:sz w:val="28"/>
                <w:szCs w:val="28"/>
              </w:rPr>
              <w:t>В соответствии с пунктом 4  статьи 14 Федерального</w:t>
            </w:r>
            <w:r w:rsidR="00010AD1" w:rsidRPr="00010AD1">
              <w:rPr>
                <w:sz w:val="28"/>
                <w:szCs w:val="28"/>
              </w:rPr>
              <w:t xml:space="preserve"> </w:t>
            </w:r>
            <w:hyperlink r:id="rId7" w:tgtFrame="Законы в России">
              <w:r w:rsidRPr="00010AD1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закона Российской Федерации</w:t>
              </w:r>
            </w:hyperlink>
            <w:r w:rsidRPr="00010AD1">
              <w:rPr>
                <w:sz w:val="28"/>
                <w:szCs w:val="28"/>
              </w:rPr>
              <w:t xml:space="preserve"> от 06.10.2003 года № 131-ФЗ «Об общих принципах  </w:t>
            </w:r>
            <w:hyperlink r:id="rId8" w:tgtFrame="Органы местного самоуправления">
              <w:r w:rsidRPr="00010AD1">
                <w:rPr>
                  <w:rStyle w:val="a5"/>
                  <w:color w:val="auto"/>
                  <w:sz w:val="28"/>
                  <w:szCs w:val="28"/>
                  <w:u w:val="none"/>
                </w:rPr>
                <w:t>организации местного самоуправления</w:t>
              </w:r>
            </w:hyperlink>
            <w:r w:rsidRPr="00010AD1">
              <w:rPr>
                <w:sz w:val="28"/>
                <w:szCs w:val="28"/>
              </w:rPr>
              <w:t> в Российской Федерации», Федеральным законом от 07.12.2011 года № 416-ФЗ «О водоснабжении и водоотведении», Федеральным законом от 27.07.2010 года № 190-ФЗ «О теплоснабжении», руководствуясь Уставом Дубовского муниципального района, на основании постановления администрации Дубовского муниципального района  от 22.04.2024 года № 261 «Об утверждении</w:t>
            </w:r>
            <w:proofErr w:type="gramEnd"/>
            <w:r w:rsidRPr="00010AD1">
              <w:rPr>
                <w:sz w:val="28"/>
                <w:szCs w:val="28"/>
              </w:rPr>
              <w:t xml:space="preserve"> </w:t>
            </w:r>
            <w:proofErr w:type="gramStart"/>
            <w:r w:rsidRPr="00010AD1">
              <w:rPr>
                <w:sz w:val="28"/>
                <w:szCs w:val="28"/>
              </w:rPr>
              <w:t>порядка разработки, утверждения, реализации и оценки эффективности муниципальных программ Дубовского муниципального района и городского поселения г. Дубовка», постановления администрации Дубовского муниципального района от 22.04.2024 года № 268 «Об утверждении Перечня муниципальных программ» в целях повышения уровня надежности, качества и эффективности работы коммунального комплекса, для организации стабильного водоснабжения в городском поселении г. Дубовка Дубовского муниципального района, обеспечения бесперебойной подачи качественной воды от</w:t>
            </w:r>
            <w:proofErr w:type="gramEnd"/>
            <w:r w:rsidRPr="00010AD1">
              <w:rPr>
                <w:sz w:val="28"/>
                <w:szCs w:val="28"/>
              </w:rPr>
              <w:t xml:space="preserve"> </w:t>
            </w:r>
            <w:proofErr w:type="gramStart"/>
            <w:r w:rsidRPr="00010AD1">
              <w:rPr>
                <w:sz w:val="28"/>
                <w:szCs w:val="28"/>
              </w:rPr>
              <w:t>источника до потребителя»</w:t>
            </w:r>
            <w:r w:rsidR="004F09E7" w:rsidRPr="00010AD1">
              <w:rPr>
                <w:sz w:val="28"/>
                <w:szCs w:val="28"/>
              </w:rPr>
              <w:t xml:space="preserve">, решением Думы городского поселения г. Дубовка </w:t>
            </w:r>
            <w:r w:rsidR="00E2757E" w:rsidRPr="00010AD1">
              <w:rPr>
                <w:sz w:val="28"/>
                <w:szCs w:val="28"/>
              </w:rPr>
              <w:t>«О бюджете городского поселения г. Дубовка на 2024 год и на плановый период 2025 и 2026 годов» от 08.08.2024 года № 67/269</w:t>
            </w:r>
            <w:r w:rsidR="000D34DD" w:rsidRPr="00010AD1">
              <w:rPr>
                <w:sz w:val="28"/>
                <w:szCs w:val="28"/>
              </w:rPr>
              <w:t>, решением Думы городского поселения г. Дубовка «</w:t>
            </w:r>
            <w:r w:rsidR="00165952" w:rsidRPr="00010AD1">
              <w:rPr>
                <w:sz w:val="28"/>
                <w:szCs w:val="28"/>
              </w:rPr>
              <w:t>О внесении изменений в решение Думы городского поселения г. Дубовка «</w:t>
            </w:r>
            <w:r w:rsidR="000D34DD" w:rsidRPr="00010AD1">
              <w:rPr>
                <w:sz w:val="28"/>
                <w:szCs w:val="28"/>
              </w:rPr>
              <w:t>О бюджете городского поселения г. Дубовка на 2025 год и на плановый период</w:t>
            </w:r>
            <w:proofErr w:type="gramEnd"/>
            <w:r w:rsidR="000D34DD" w:rsidRPr="00010AD1">
              <w:rPr>
                <w:sz w:val="28"/>
                <w:szCs w:val="28"/>
              </w:rPr>
              <w:t xml:space="preserve"> 2026 и 2027 годов» от 20.03.2025 №10/40</w:t>
            </w:r>
            <w:r w:rsidR="00165952" w:rsidRPr="00010AD1">
              <w:rPr>
                <w:sz w:val="28"/>
                <w:szCs w:val="28"/>
              </w:rPr>
              <w:t>, от 25.06.2025 №12/47</w:t>
            </w:r>
            <w:r w:rsidR="00010AD1" w:rsidRPr="00010AD1">
              <w:rPr>
                <w:sz w:val="28"/>
                <w:szCs w:val="28"/>
              </w:rPr>
              <w:t xml:space="preserve"> </w:t>
            </w:r>
            <w:r w:rsidRPr="00010AD1">
              <w:rPr>
                <w:b/>
                <w:sz w:val="28"/>
                <w:szCs w:val="28"/>
              </w:rPr>
              <w:t>ПОСТАНОВЛЯЮ</w:t>
            </w:r>
            <w:r w:rsidRPr="00010AD1">
              <w:rPr>
                <w:sz w:val="28"/>
                <w:szCs w:val="28"/>
              </w:rPr>
              <w:t>:</w:t>
            </w:r>
          </w:p>
          <w:p w:rsidR="00E2757E" w:rsidRPr="00010AD1" w:rsidRDefault="00010AD1" w:rsidP="00010AD1">
            <w:pPr>
              <w:pStyle w:val="af"/>
              <w:shd w:val="clear" w:color="auto" w:fill="FFFFFF"/>
              <w:suppressAutoHyphens w:val="0"/>
              <w:spacing w:line="360" w:lineRule="auto"/>
              <w:ind w:left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10AD1">
              <w:rPr>
                <w:sz w:val="28"/>
                <w:szCs w:val="28"/>
              </w:rPr>
              <w:lastRenderedPageBreak/>
              <w:t xml:space="preserve">1. </w:t>
            </w:r>
            <w:r w:rsidR="00E2757E" w:rsidRPr="00010AD1">
              <w:rPr>
                <w:sz w:val="28"/>
                <w:szCs w:val="28"/>
              </w:rPr>
              <w:t xml:space="preserve">Внести в постановление администрации Дубовского муниципального района Волгоградской области №278 от 23.04.2024 года </w:t>
            </w:r>
            <w:r w:rsidR="001F1F8D" w:rsidRPr="00010AD1">
              <w:rPr>
                <w:sz w:val="28"/>
                <w:szCs w:val="28"/>
              </w:rPr>
              <w:t>«Комплексное развитие ко</w:t>
            </w:r>
            <w:r w:rsidR="001F1F8D" w:rsidRPr="00010AD1">
              <w:rPr>
                <w:sz w:val="28"/>
                <w:szCs w:val="28"/>
              </w:rPr>
              <w:t>м</w:t>
            </w:r>
            <w:r w:rsidR="001F1F8D" w:rsidRPr="00010AD1">
              <w:rPr>
                <w:sz w:val="28"/>
                <w:szCs w:val="28"/>
              </w:rPr>
              <w:t>мунальной инфраструктуры в городском поселении г. Дубовка Дубовского м</w:t>
            </w:r>
            <w:r w:rsidR="001F1F8D" w:rsidRPr="00010AD1">
              <w:rPr>
                <w:sz w:val="28"/>
                <w:szCs w:val="28"/>
              </w:rPr>
              <w:t>у</w:t>
            </w:r>
            <w:r w:rsidR="001F1F8D" w:rsidRPr="00010AD1">
              <w:rPr>
                <w:sz w:val="28"/>
                <w:szCs w:val="28"/>
              </w:rPr>
              <w:t xml:space="preserve">ниципального района на 2024-2026 годы» </w:t>
            </w:r>
            <w:r w:rsidR="00E2757E" w:rsidRPr="00010AD1">
              <w:rPr>
                <w:bCs/>
                <w:sz w:val="28"/>
                <w:szCs w:val="28"/>
                <w:bdr w:val="none" w:sz="0" w:space="0" w:color="auto" w:frame="1"/>
              </w:rPr>
              <w:t>следующие изменения:</w:t>
            </w:r>
          </w:p>
          <w:p w:rsidR="00E2757E" w:rsidRPr="00010AD1" w:rsidRDefault="00010AD1" w:rsidP="00010AD1">
            <w:pPr>
              <w:pStyle w:val="af"/>
              <w:shd w:val="clear" w:color="auto" w:fill="FFFFFF"/>
              <w:suppressAutoHyphens w:val="0"/>
              <w:spacing w:line="360" w:lineRule="auto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 xml:space="preserve">1.1. </w:t>
            </w:r>
            <w:r w:rsidR="00E2757E" w:rsidRPr="00010AD1">
              <w:rPr>
                <w:sz w:val="28"/>
                <w:szCs w:val="28"/>
              </w:rPr>
              <w:t>Пункт 1 изложить в следующей редакции:</w:t>
            </w:r>
          </w:p>
          <w:p w:rsidR="008B48B7" w:rsidRPr="00010AD1" w:rsidRDefault="00E2757E" w:rsidP="00010AD1">
            <w:pPr>
              <w:pStyle w:val="af2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>«Утвердить муниципальную программу Дубовского муниципального района «Комплексное развитие коммунальной инфраструктуры в городском поселении г. Дубовка Дубовского муниципального района на 2024-2026 годы» в новой редакции согласно приложению.</w:t>
            </w:r>
          </w:p>
          <w:p w:rsidR="00A86138" w:rsidRPr="00010AD1" w:rsidRDefault="001F1F8D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010AD1">
              <w:rPr>
                <w:sz w:val="28"/>
                <w:szCs w:val="28"/>
              </w:rPr>
              <w:t xml:space="preserve">2. </w:t>
            </w:r>
            <w:proofErr w:type="gramStart"/>
            <w:r w:rsidR="00A86138" w:rsidRPr="00010AD1">
              <w:rPr>
                <w:sz w:val="28"/>
                <w:szCs w:val="28"/>
              </w:rPr>
              <w:t>Контроль за</w:t>
            </w:r>
            <w:proofErr w:type="gramEnd"/>
            <w:r w:rsidR="00A86138" w:rsidRPr="00010AD1">
              <w:rPr>
                <w:sz w:val="28"/>
                <w:szCs w:val="28"/>
              </w:rPr>
              <w:t xml:space="preserve"> исполнением данного постановления возложить на заместителя главы – начальника отдела архитектуры, жилищно-коммунального хозяйства, экологии и строительства администрации Дубовского муниципального района Кащенко В.В.</w:t>
            </w:r>
          </w:p>
          <w:p w:rsidR="008B48B7" w:rsidRPr="00010AD1" w:rsidRDefault="001F1F8D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010AD1">
              <w:rPr>
                <w:bCs/>
                <w:sz w:val="28"/>
                <w:szCs w:val="28"/>
              </w:rPr>
              <w:t xml:space="preserve">3. Постановление вступает в силу со </w:t>
            </w:r>
            <w:r w:rsidR="00A86138" w:rsidRPr="00010AD1">
              <w:rPr>
                <w:bCs/>
                <w:sz w:val="28"/>
                <w:szCs w:val="28"/>
              </w:rPr>
              <w:t>дня его</w:t>
            </w:r>
            <w:r w:rsidRPr="00010AD1">
              <w:rPr>
                <w:bCs/>
                <w:sz w:val="28"/>
                <w:szCs w:val="28"/>
              </w:rPr>
              <w:t xml:space="preserve"> подписания и подлежит официальному опубликованию.</w:t>
            </w:r>
          </w:p>
          <w:p w:rsidR="00010AD1" w:rsidRPr="00010AD1" w:rsidRDefault="00010AD1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10AD1">
              <w:rPr>
                <w:b/>
                <w:bCs/>
                <w:sz w:val="28"/>
                <w:szCs w:val="28"/>
              </w:rPr>
              <w:t>Г</w:t>
            </w:r>
            <w:r w:rsidR="001F1F8D" w:rsidRPr="00010AD1">
              <w:rPr>
                <w:b/>
                <w:bCs/>
                <w:sz w:val="28"/>
                <w:szCs w:val="28"/>
              </w:rPr>
              <w:t>лав</w:t>
            </w:r>
            <w:r w:rsidR="00103680" w:rsidRPr="00010AD1">
              <w:rPr>
                <w:b/>
                <w:bCs/>
                <w:sz w:val="28"/>
                <w:szCs w:val="28"/>
              </w:rPr>
              <w:t>а</w:t>
            </w:r>
            <w:r w:rsidR="00165952" w:rsidRPr="00010AD1">
              <w:rPr>
                <w:b/>
                <w:bCs/>
                <w:sz w:val="28"/>
                <w:szCs w:val="28"/>
              </w:rPr>
              <w:t xml:space="preserve"> </w:t>
            </w:r>
            <w:r w:rsidR="001F1F8D" w:rsidRPr="00010AD1">
              <w:rPr>
                <w:b/>
                <w:bCs/>
                <w:sz w:val="28"/>
                <w:szCs w:val="28"/>
              </w:rPr>
              <w:t>Дубовского муниципального района</w:t>
            </w:r>
          </w:p>
          <w:p w:rsidR="00010AD1" w:rsidRPr="00010AD1" w:rsidRDefault="00103680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010AD1">
              <w:rPr>
                <w:b/>
                <w:bCs/>
                <w:sz w:val="28"/>
                <w:szCs w:val="28"/>
              </w:rPr>
              <w:t>В.С. У</w:t>
            </w:r>
            <w:r w:rsidR="00010AD1" w:rsidRPr="00010AD1">
              <w:rPr>
                <w:b/>
                <w:bCs/>
                <w:sz w:val="28"/>
                <w:szCs w:val="28"/>
              </w:rPr>
              <w:t>ЛИТИН</w:t>
            </w:r>
          </w:p>
          <w:p w:rsidR="00010AD1" w:rsidRDefault="00010AD1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010AD1" w:rsidRDefault="00010AD1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010AD1" w:rsidRDefault="00010AD1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8B48B7" w:rsidRPr="00010AD1" w:rsidRDefault="008B48B7" w:rsidP="00010AD1">
            <w:pPr>
              <w:widowControl w:val="0"/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textAlignment w:val="baseline"/>
              <w:rPr>
                <w:b/>
                <w:bCs/>
                <w:color w:val="000000"/>
              </w:rPr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9670CD" w:rsidRDefault="009670CD">
            <w:pPr>
              <w:widowControl w:val="0"/>
              <w:tabs>
                <w:tab w:val="left" w:pos="5670"/>
              </w:tabs>
              <w:ind w:left="5839" w:right="227"/>
            </w:pP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lastRenderedPageBreak/>
              <w:t>Приложение к постановлению</w:t>
            </w: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t>администрации Дубовского</w:t>
            </w:r>
          </w:p>
          <w:p w:rsidR="008B48B7" w:rsidRDefault="001F1F8D">
            <w:pPr>
              <w:widowControl w:val="0"/>
              <w:tabs>
                <w:tab w:val="left" w:pos="5670"/>
              </w:tabs>
              <w:ind w:left="5839" w:right="227"/>
            </w:pPr>
            <w:r>
              <w:t>муниципального района</w:t>
            </w:r>
          </w:p>
          <w:p w:rsidR="008B48B7" w:rsidRDefault="00700773">
            <w:pPr>
              <w:widowControl w:val="0"/>
              <w:tabs>
                <w:tab w:val="left" w:pos="5670"/>
              </w:tabs>
              <w:ind w:left="5839" w:right="227"/>
            </w:pPr>
            <w:r>
              <w:rPr>
                <w:bCs/>
                <w:color w:val="000000"/>
              </w:rPr>
              <w:t>от «25» июня</w:t>
            </w:r>
            <w:r w:rsidR="001F1F8D">
              <w:rPr>
                <w:bCs/>
                <w:color w:val="000000"/>
              </w:rPr>
              <w:t xml:space="preserve"> 202</w:t>
            </w:r>
            <w:r w:rsidR="0010368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г. № 675</w:t>
            </w:r>
          </w:p>
          <w:p w:rsidR="008B48B7" w:rsidRDefault="008B48B7">
            <w:pPr>
              <w:widowControl w:val="0"/>
              <w:shd w:val="clear" w:color="auto" w:fill="FFFFFF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ПАСПОРТ</w:t>
            </w: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муниципальной  программы</w:t>
            </w: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городского поселения г. Дубовка</w:t>
            </w: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Cs/>
                <w:color w:val="000000"/>
              </w:rPr>
            </w:pPr>
            <w:r>
              <w:rPr>
                <w:color w:val="000000"/>
              </w:rPr>
              <w:t>«Комплексное развитие коммунальной инфраструктуры  в городском поселении г. Дубовка Дубовского муниципального района  на 2024-2026 годы»</w:t>
            </w:r>
          </w:p>
          <w:tbl>
            <w:tblPr>
              <w:tblW w:w="95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623"/>
            </w:tblGrid>
            <w:tr w:rsidR="008B48B7">
              <w:trPr>
                <w:trHeight w:hRule="exact" w:val="15"/>
              </w:trPr>
              <w:tc>
                <w:tcPr>
                  <w:tcW w:w="2926" w:type="dxa"/>
                </w:tcPr>
                <w:p w:rsidR="008B48B7" w:rsidRDefault="008B48B7">
                  <w:pPr>
                    <w:widowControl w:val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6622" w:type="dxa"/>
                </w:tcPr>
                <w:p w:rsidR="008B48B7" w:rsidRDefault="008B48B7">
                  <w:pPr>
                    <w:widowControl w:val="0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 xml:space="preserve">Отдел </w:t>
                  </w:r>
                  <w:r>
                    <w:t xml:space="preserve">архитектуры, жилищно-коммунального хозяйства, экологии и строительства </w:t>
                  </w:r>
                  <w:r>
                    <w:rPr>
                      <w:color w:val="000000" w:themeColor="text1"/>
                    </w:rPr>
                    <w:t>администрации Дубовского муниципального района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 xml:space="preserve">Отдел по управлению муниципальным имуществом, земельными и природными ресурсами администрации  Дубовского муниципального </w:t>
                  </w:r>
                  <w:r>
                    <w:t xml:space="preserve">района, 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t>МАУ «Водоснабжение» Дубовского муниципального района, МП «Тепловые сети и котельные г. Дубовки»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Подпрограммы муниципальной 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Отсутствуют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Цели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t>повышение уровня надежности, качества и эффективности работы коммунального комплекса;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улучшение обеспечения населения в достаточном количестве водой питьевого качества, соответствующей требованиям безопасности и безвредности, установленным санитарно-эпидемиологическими правилами;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обеспечение населения качественными услугами теплоснабжения;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 xml:space="preserve">- повышение эффективности, устойчивости и надежности функционирования </w:t>
                  </w:r>
                  <w:r>
                    <w:t>коммунального комплекса</w:t>
                  </w:r>
                  <w:r>
                    <w:rPr>
                      <w:color w:val="2D2D2D"/>
                    </w:rPr>
                    <w:t>;</w:t>
                  </w:r>
                </w:p>
                <w:p w:rsidR="008B48B7" w:rsidRDefault="001F1F8D">
                  <w:pPr>
                    <w:widowControl w:val="0"/>
                    <w:shd w:val="clear" w:color="auto" w:fill="FFFFFF"/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- улучшение качества услуг с одновременным снижением затрат.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Задачи муниципальной программы</w:t>
                  </w:r>
                </w:p>
                <w:p w:rsidR="008B48B7" w:rsidRDefault="008B48B7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 обеспечение условий для снижения издержек и повышения качества предоставления услуг;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rPr>
                      <w:color w:val="000000" w:themeColor="text1"/>
                    </w:rPr>
                    <w:t xml:space="preserve">- </w:t>
                  </w:r>
                  <w:r>
                    <w:t>повышение надежности коммунальных систем и качества предоставления коммунальных услуг, устойчивости функц</w:t>
                  </w:r>
                  <w:r>
                    <w:t>и</w:t>
                  </w:r>
                  <w:r>
                    <w:t>онирования коммунальной инфраструктуры;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модернизация коммунальной инфраструктуры;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замена изношенных фондов;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>
                    <w:t>- создание благоприятных условий для проживания насел</w:t>
                  </w:r>
                  <w:r>
                    <w:t>е</w:t>
                  </w:r>
                  <w:r>
                    <w:t>ния на территории городского поселения.</w:t>
                  </w:r>
                </w:p>
              </w:tc>
            </w:tr>
            <w:tr w:rsidR="008B48B7">
              <w:trPr>
                <w:trHeight w:val="687"/>
              </w:trPr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Целевые показатели муниципальной программы, их значения на последний год реализации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уровень износа объектов коммунальной инфраструктуры – 80%;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показатели качества поставляемых ресурсов до 90%;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процент оснащенности потребителей приборами учета – 86%;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- </w:t>
                  </w:r>
                  <w:r>
                    <w:rPr>
                      <w:rFonts w:eastAsia="Times New Roman CYR"/>
                    </w:rPr>
                    <w:t xml:space="preserve">количество проб питьевой воды, не соответствующих установленным нормативным требованиям к качеству воды -11 </w:t>
                  </w:r>
                  <w:proofErr w:type="spellStart"/>
                  <w:proofErr w:type="gramStart"/>
                  <w:r>
                    <w:rPr>
                      <w:rFonts w:eastAsia="Times New Roman CYR"/>
                    </w:rPr>
                    <w:t>ед</w:t>
                  </w:r>
                  <w:proofErr w:type="spellEnd"/>
                  <w:proofErr w:type="gramEnd"/>
                  <w:r>
                    <w:rPr>
                      <w:rFonts w:ascii="Times New Roman CYR" w:eastAsia="Times New Roman CYR" w:hAnsi="Times New Roman CYR" w:cs="Times New Roman CYR"/>
                    </w:rPr>
                    <w:t>;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 xml:space="preserve">Сроки и этапы  </w:t>
                  </w:r>
                  <w:r>
                    <w:rPr>
                      <w:color w:val="000000" w:themeColor="text1"/>
                    </w:rPr>
                    <w:lastRenderedPageBreak/>
                    <w:t>реализации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2024-2026 годы</w:t>
                  </w:r>
                </w:p>
              </w:tc>
            </w:tr>
            <w:tr w:rsidR="008B48B7"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lastRenderedPageBreak/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Объем финансирования, всего </w:t>
                  </w:r>
                  <w:r w:rsidR="0088741A">
                    <w:rPr>
                      <w:color w:val="000000" w:themeColor="text1"/>
                    </w:rPr>
                    <w:t>– 28117</w:t>
                  </w:r>
                  <w:r w:rsidR="008E6156">
                    <w:rPr>
                      <w:color w:val="000000" w:themeColor="text1"/>
                    </w:rPr>
                    <w:t>,3</w:t>
                  </w:r>
                  <w:r>
                    <w:rPr>
                      <w:color w:val="000000" w:themeColor="text1"/>
                    </w:rPr>
                    <w:t xml:space="preserve"> тыс. руб.,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том числе за счет средств бюджета городского поселения г. Дубовка – </w:t>
                  </w:r>
                  <w:r w:rsidR="008E6156">
                    <w:rPr>
                      <w:color w:val="000000" w:themeColor="text1"/>
                    </w:rPr>
                    <w:t>2</w:t>
                  </w:r>
                  <w:r w:rsidR="0088741A">
                    <w:rPr>
                      <w:color w:val="000000" w:themeColor="text1"/>
                    </w:rPr>
                    <w:t>8117</w:t>
                  </w:r>
                  <w:r w:rsidR="008E6156">
                    <w:rPr>
                      <w:color w:val="000000" w:themeColor="text1"/>
                    </w:rPr>
                    <w:t>,3</w:t>
                  </w:r>
                  <w:r>
                    <w:rPr>
                      <w:color w:val="000000" w:themeColor="text1"/>
                    </w:rPr>
                    <w:t xml:space="preserve"> тыс. </w:t>
                  </w:r>
                  <w:r w:rsidR="0088741A">
                    <w:rPr>
                      <w:color w:val="000000" w:themeColor="text1"/>
                    </w:rPr>
                    <w:t>руб.</w:t>
                  </w:r>
                </w:p>
                <w:p w:rsidR="008B48B7" w:rsidRDefault="001F1F8D" w:rsidP="0088741A">
                  <w:pPr>
                    <w:pStyle w:val="formattext"/>
                    <w:widowControl w:val="0"/>
                    <w:spacing w:beforeAutospacing="0" w:afterAutospacing="0" w:line="299" w:lineRule="atLeast"/>
                    <w:textAlignment w:val="baseline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 xml:space="preserve">2024 г.- </w:t>
                  </w:r>
                  <w:r w:rsidR="008E6156">
                    <w:rPr>
                      <w:color w:val="000000" w:themeColor="text1"/>
                    </w:rPr>
                    <w:t>8079,8</w:t>
                  </w:r>
                  <w:r w:rsidR="00E275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тыс. руб.;</w:t>
                  </w:r>
                  <w:r>
                    <w:rPr>
                      <w:color w:val="000000" w:themeColor="text1"/>
                    </w:rPr>
                    <w:br/>
                    <w:t xml:space="preserve">2025 г. </w:t>
                  </w:r>
                  <w:r w:rsidR="001D5F6F">
                    <w:rPr>
                      <w:color w:val="000000" w:themeColor="text1"/>
                    </w:rPr>
                    <w:t>–</w:t>
                  </w:r>
                  <w:r w:rsidR="00B86AF9">
                    <w:rPr>
                      <w:color w:val="000000" w:themeColor="text1"/>
                    </w:rPr>
                    <w:t xml:space="preserve"> </w:t>
                  </w:r>
                  <w:r w:rsidR="0088741A">
                    <w:rPr>
                      <w:color w:val="000000" w:themeColor="text1"/>
                    </w:rPr>
                    <w:t xml:space="preserve">12813,5 </w:t>
                  </w:r>
                  <w:r>
                    <w:rPr>
                      <w:color w:val="000000" w:themeColor="text1"/>
                    </w:rPr>
                    <w:t>тыс. руб.</w:t>
                  </w:r>
                  <w:r>
                    <w:rPr>
                      <w:color w:val="000000" w:themeColor="text1"/>
                    </w:rPr>
                    <w:br/>
                    <w:t xml:space="preserve">2026 г. - </w:t>
                  </w:r>
                  <w:r w:rsidR="00C42937">
                    <w:rPr>
                      <w:color w:val="000000" w:themeColor="text1"/>
                    </w:rPr>
                    <w:t>72</w:t>
                  </w:r>
                  <w:r w:rsidR="00FE1912">
                    <w:rPr>
                      <w:color w:val="000000" w:themeColor="text1"/>
                    </w:rPr>
                    <w:t>24</w:t>
                  </w:r>
                  <w:r>
                    <w:rPr>
                      <w:color w:val="000000" w:themeColor="text1"/>
                    </w:rPr>
                    <w:t xml:space="preserve"> тыс. руб.</w:t>
                  </w:r>
                  <w:proofErr w:type="gramEnd"/>
                </w:p>
              </w:tc>
            </w:tr>
            <w:tr w:rsidR="008B48B7">
              <w:trPr>
                <w:trHeight w:val="1620"/>
              </w:trPr>
              <w:tc>
                <w:tcPr>
                  <w:tcW w:w="2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color w:val="000000" w:themeColor="text1"/>
                    </w:rPr>
                    <w:t>Ожидаемые результаты реализации муниципальной  программы</w:t>
                  </w:r>
                </w:p>
              </w:tc>
              <w:tc>
                <w:tcPr>
                  <w:tcW w:w="6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149" w:type="dxa"/>
                    <w:right w:w="149" w:type="dxa"/>
                  </w:tcMar>
                </w:tcPr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  <w:color w:val="000000" w:themeColor="text1"/>
                    </w:rPr>
                    <w:t xml:space="preserve">По завершению реализации программы планируется обеспечение условий для </w:t>
                  </w:r>
                  <w:r>
                    <w:rPr>
                      <w:rFonts w:ascii="Times New Roman CYR" w:eastAsia="Times New Roman CYR" w:hAnsi="Times New Roman CYR" w:cs="Times New Roman CYR"/>
                      <w:color w:val="2D2D2D"/>
                    </w:rPr>
                    <w:t xml:space="preserve">повышения эффективности, устойчивости и надежности функционирования </w:t>
                  </w:r>
                  <w:r>
                    <w:t>коммунальной инфраструктуры: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 </w:t>
                  </w:r>
                  <w:r>
                    <w:t>- снижение  уровня  износа  объектов  коммунальной инфр</w:t>
                  </w:r>
                  <w:r>
                    <w:t>а</w:t>
                  </w:r>
                  <w:r>
                    <w:t xml:space="preserve">структуры до 80%; </w:t>
                  </w:r>
                </w:p>
                <w:p w:rsidR="008B48B7" w:rsidRDefault="001F1F8D">
                  <w:pPr>
                    <w:widowControl w:val="0"/>
                    <w:suppressAutoHyphens w:val="0"/>
                    <w:spacing w:line="276" w:lineRule="auto"/>
                    <w:jc w:val="both"/>
                  </w:pPr>
                  <w:r>
                    <w:t>- увеличение показателей качества поставляемых ресурсов до 90%;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>- увеличение уровня обеспечения приборным учетом потребителей воды до 86%;</w:t>
                  </w:r>
                </w:p>
                <w:p w:rsidR="008B48B7" w:rsidRDefault="001F1F8D">
                  <w:pPr>
                    <w:pStyle w:val="formattext"/>
                    <w:widowControl w:val="0"/>
                    <w:spacing w:beforeAutospacing="0" w:afterAutospacing="0" w:line="299" w:lineRule="atLeast"/>
                    <w:jc w:val="both"/>
                    <w:textAlignment w:val="baseline"/>
                  </w:pPr>
                  <w:r>
                    <w:rPr>
                      <w:rFonts w:ascii="Times New Roman CYR" w:eastAsia="Times New Roman CYR" w:hAnsi="Times New Roman CYR" w:cs="Times New Roman CYR"/>
                    </w:rPr>
                    <w:t xml:space="preserve">- снижение </w:t>
                  </w:r>
                  <w:r>
                    <w:rPr>
                      <w:rFonts w:eastAsia="Times New Roman CYR"/>
                    </w:rPr>
                    <w:t>количества проб питьевой воды, не соответствующих установленным нормативным требованиям к качеству воды до 11 ед.</w:t>
                  </w:r>
                </w:p>
              </w:tc>
            </w:tr>
          </w:tbl>
          <w:p w:rsidR="008B48B7" w:rsidRDefault="008B48B7">
            <w:pPr>
              <w:widowControl w:val="0"/>
            </w:pP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Общая характеристика сферы реализации муниципальной программы</w:t>
            </w: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ind w:firstLine="709"/>
              <w:jc w:val="both"/>
              <w:textAlignment w:val="baseline"/>
              <w:rPr>
                <w:color w:val="2D2D2D"/>
              </w:rPr>
            </w:pP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color w:val="2D2D2D"/>
              </w:rPr>
              <w:t xml:space="preserve">В настоящее время водопроводные сети в городском поселении г. Дубовка Дубовского муниципального района требуют проведения серьезных мероприятий по их ремонту  и модернизации. Изношенность объектов водоснабжения и оборудования  в городском поселении г. Дубовка </w:t>
            </w:r>
            <w:r>
              <w:t>составляет 87% (планово-предупредительный ремонт уступил место вынужденным аварийно-восстановительным работам, затраты на которые в 2-3 раза выше). Водонапорные башни и водозаборные скважины имеют средний износ 84%.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Причинами высокого уровня износа являются недостаточное финансирование </w:t>
            </w:r>
            <w:hyperlink r:id="rId9" w:tgtFrame="Ремонтные работы">
              <w:r>
                <w:rPr>
                  <w:rStyle w:val="a5"/>
                  <w:color w:val="000000" w:themeColor="text1"/>
                  <w:u w:val="none"/>
                </w:rPr>
                <w:t>ремонтных работ</w:t>
              </w:r>
            </w:hyperlink>
            <w:r>
              <w:rPr>
                <w:color w:val="000000" w:themeColor="text1"/>
              </w:rPr>
              <w:t> </w:t>
            </w:r>
            <w:r>
              <w:rPr>
                <w:color w:val="000000"/>
              </w:rPr>
              <w:t xml:space="preserve">и явное несоответствие фактического объёма инвестиций в </w:t>
            </w:r>
            <w:proofErr w:type="gramStart"/>
            <w:r>
              <w:rPr>
                <w:color w:val="000000"/>
              </w:rPr>
              <w:t>модернизацию</w:t>
            </w:r>
            <w:proofErr w:type="gramEnd"/>
            <w:r>
              <w:rPr>
                <w:color w:val="000000"/>
              </w:rPr>
              <w:t xml:space="preserve">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      </w:r>
            <w:proofErr w:type="spellStart"/>
            <w:r>
              <w:rPr>
                <w:color w:val="000000"/>
              </w:rPr>
              <w:t>недоремонта</w:t>
            </w:r>
            <w:proofErr w:type="spellEnd"/>
            <w:r>
              <w:rPr>
                <w:color w:val="000000"/>
              </w:rPr>
              <w:t xml:space="preserve"> и падению надёжности водопроводных систем.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color w:val="000000"/>
              </w:rPr>
              <w:t xml:space="preserve">Утечки и неучтённый расход воды в системе водоснабжения в городском поселении г. Дубовка Дубовского </w:t>
            </w:r>
            <w:r>
              <w:t>района достигает 20% от поданной</w:t>
            </w:r>
            <w:r>
              <w:rPr>
                <w:color w:val="000000"/>
              </w:rPr>
              <w:t xml:space="preserve"> в сеть воды. Одним из следствий такого положения стало обострение проблемы обеспечения </w:t>
            </w:r>
            <w:r>
              <w:rPr>
                <w:color w:val="000000" w:themeColor="text1"/>
              </w:rPr>
              <w:t>населения </w:t>
            </w:r>
            <w:hyperlink r:id="rId10" w:tgtFrame="Вода питьевая">
              <w:r>
                <w:rPr>
                  <w:rStyle w:val="a5"/>
                  <w:color w:val="auto"/>
                  <w:u w:val="none"/>
                </w:rPr>
                <w:t>питьевой водой</w:t>
              </w:r>
            </w:hyperlink>
            <w:r>
              <w:t> нормативного качества и в достаточном количестве.  Неэффективное использование природных ресурсов выражается в высоких потерях воды, электрической энергии в процессе производства и транспортировки ресурсов до потребителей.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Общая протяженность эксплуатируемых сетей водопровода составляет 41,16 км, имеется 14 артезианских скважин.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Муниципальное предприятие «Тепловые сети и котельные г. Дубовки» (далее – МП «ТС и</w:t>
            </w:r>
            <w:proofErr w:type="gramStart"/>
            <w:r>
              <w:t xml:space="preserve"> К</w:t>
            </w:r>
            <w:proofErr w:type="gramEnd"/>
            <w:r>
              <w:t>») производит горячую воду и тепловую энергию для отопления жилого фонда и городского поселения г. Дубовка. Деятельность МП «ТС и</w:t>
            </w:r>
            <w:proofErr w:type="gramStart"/>
            <w:r>
              <w:t xml:space="preserve"> К</w:t>
            </w:r>
            <w:proofErr w:type="gramEnd"/>
            <w:r>
              <w:t>» характеризуется недостаточным качеством предоставляемых услуг, причиной чего является высокий уровень износа теплового хозяйства: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>-  котельные - 90 %;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>-  тепловые сети -  85.8 %;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t xml:space="preserve">-  оборудования - 64.8 %. </w:t>
            </w:r>
          </w:p>
          <w:p w:rsidR="008B48B7" w:rsidRDefault="001F1F8D">
            <w:pPr>
              <w:widowControl w:val="0"/>
              <w:suppressAutoHyphens w:val="0"/>
              <w:jc w:val="both"/>
            </w:pPr>
            <w:r>
              <w:lastRenderedPageBreak/>
              <w:t xml:space="preserve">-  технологическая отсталость объектов   коммунальной сферы.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 xml:space="preserve">Увеличение КПД    технологического  оборудования  котельных  и  соответственно  снижение   себестоимости  единицы  продукции  не  предоставляется  возможным без  кардинального  вмешательства  в  производственный  процесс, а  именно без замены   изношенного, морально  и  физически  устаревшего  оборудования,  </w:t>
            </w:r>
            <w:proofErr w:type="gramStart"/>
            <w:r>
              <w:t>на</w:t>
            </w:r>
            <w:proofErr w:type="gramEnd"/>
            <w:r>
              <w:t xml:space="preserve">  модернизированное   и  более  эффективное.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1  (ул. Ленина)</w:t>
            </w:r>
            <w:r>
              <w:t>:  год  ввода  в  эксплуатацию  1978 г.,  установленная мощность  3.350 Гкал/</w:t>
            </w:r>
            <w:proofErr w:type="gramStart"/>
            <w:r>
              <w:t>ч</w:t>
            </w:r>
            <w:proofErr w:type="gramEnd"/>
            <w:r>
              <w:t xml:space="preserve">,  присоединенная  нагрузка  2.420 Гкал/ч,  количество  потребителей:  жилые многоквартирные  дома  - 5,  прочие  абоненты – 45, протяженность  теплосетей  в  двухтрубном  измерении  -  1 757.2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2 (ул. Лазо)</w:t>
            </w:r>
            <w:r>
              <w:t>:  год  ввода  в  эксплуатацию  1972 г., установленная мощность    3.440 Гкал/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2.384 Гкал/ч, количество потребителей: жилые  многоквартирные  дома – 26, прочие   абоненты – 4, протяженность  тепловых  сетей в  двухтрубном  измерении – 1 759.5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3 (ул. 30 лет  Победы)</w:t>
            </w:r>
            <w:r>
              <w:t>: год  ввода  в эксплуатацию 1964 г., установленная  мощность   1.34 Гкал 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  0.758 Гкал /ч, количество потребителей: жилые  многоквартирные  дома  -  9, прочие  абоненты – 2, протяженность  тепловых  сетей  в  двухтрубном  измерении -  480 </w:t>
            </w:r>
            <w:proofErr w:type="spellStart"/>
            <w:r>
              <w:t>п.м</w:t>
            </w:r>
            <w:proofErr w:type="spellEnd"/>
            <w:r>
              <w:t xml:space="preserve">.  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4  (ул. Почтовая)</w:t>
            </w:r>
            <w:r>
              <w:t>: год  ввода в  эксплуатацию  2000 г., установленная мощность   2.580 Гкал /</w:t>
            </w:r>
            <w:proofErr w:type="gramStart"/>
            <w:r>
              <w:t>ч</w:t>
            </w:r>
            <w:proofErr w:type="gramEnd"/>
            <w:r>
              <w:t xml:space="preserve">, присоединенная  нагрузка   1.667 Гкал /ч, количество потребителей: жилые  многоквартирные  дома  -  13, прочие  абоненты – 7, протяженность  тепловых   сетей  в  двухтрубном  измерении -  1081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5 (ул. Юбилейная)</w:t>
            </w:r>
            <w:r>
              <w:t xml:space="preserve">: год  ввода  в  эксплуатацию 2002 г., установленная мощность   1.080 Гкал /ч,  присоединенная  нагрузка    0.544 Гкал /ч,   количество  потребителей:  жилые  многоквартирные   дома – 2, прочие  абоненты  -  5, протяженность  тепловых   сетей  в  двухтрубном  измерении  -  122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сетей  горячего  водоснабжения  -  122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rPr>
                <w:bCs/>
              </w:rPr>
              <w:t xml:space="preserve">Котельная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6 автономная (ул. Юбилейная  40</w:t>
            </w:r>
            <w:r>
              <w:t>): год  ввода  в  эксплуатацию  2001 г., установленная   мощность   0.172 Гкал/</w:t>
            </w:r>
            <w:proofErr w:type="gramStart"/>
            <w:r>
              <w:t>ч</w:t>
            </w:r>
            <w:proofErr w:type="gramEnd"/>
            <w:r>
              <w:t>, присоединенная    нагрузка  0.111 Гкал /ч, к</w:t>
            </w:r>
            <w:r>
              <w:t>о</w:t>
            </w:r>
            <w:r>
              <w:t>личество  потребителей: жилые  многоквартирные  дома – 1, прочие  абоненты - 2, прот</w:t>
            </w:r>
            <w:r>
              <w:t>я</w:t>
            </w:r>
            <w:r>
              <w:t xml:space="preserve">женность  тепловых  сетей  в  двухтрубном  измерении -  48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rPr>
                <w:bCs/>
              </w:rPr>
              <w:t xml:space="preserve">Котельная  </w:t>
            </w:r>
            <w:r>
              <w:rPr>
                <w:rFonts w:ascii="Segoe UI Symbol" w:hAnsi="Segoe UI Symbol" w:cs="Segoe UI Symbol"/>
                <w:bCs/>
              </w:rPr>
              <w:t>№</w:t>
            </w:r>
            <w:r>
              <w:rPr>
                <w:bCs/>
              </w:rPr>
              <w:t>7 (ул. Северная 15)</w:t>
            </w:r>
            <w:r>
              <w:t>: год  ввода  в эксплуатацию  1974  г., установле</w:t>
            </w:r>
            <w:r>
              <w:t>н</w:t>
            </w:r>
            <w:r>
              <w:t>ная мощность   3.270 Гкал /ч,  присоединенная  нагрузка    2.488 Гкал /ч,  количество п</w:t>
            </w:r>
            <w:r>
              <w:t>о</w:t>
            </w:r>
            <w:r>
              <w:t>требителей</w:t>
            </w:r>
            <w:proofErr w:type="gramStart"/>
            <w:r>
              <w:t xml:space="preserve"> :</w:t>
            </w:r>
            <w:proofErr w:type="gramEnd"/>
            <w:r>
              <w:t xml:space="preserve">  жилые  многоквартирные   дома -  18,  прочие  абоненты – 15, протяже</w:t>
            </w:r>
            <w:r>
              <w:t>н</w:t>
            </w:r>
            <w:r>
              <w:t xml:space="preserve">ность  тепловых   сетей  в  двухтрубном  измерении -  1 593 </w:t>
            </w:r>
            <w:proofErr w:type="spellStart"/>
            <w:r>
              <w:t>п.м</w:t>
            </w:r>
            <w:proofErr w:type="spellEnd"/>
            <w:r>
              <w:t>., сетей  горячего  вод</w:t>
            </w:r>
            <w:r>
              <w:t>о</w:t>
            </w:r>
            <w:r>
              <w:t xml:space="preserve">снабжения -1 146 </w:t>
            </w:r>
            <w:proofErr w:type="spellStart"/>
            <w:r>
              <w:t>п.м</w:t>
            </w:r>
            <w:proofErr w:type="spellEnd"/>
            <w:r>
              <w:t>.</w:t>
            </w:r>
          </w:p>
          <w:p w:rsidR="00103680" w:rsidRDefault="00E64745" w:rsidP="00E64745">
            <w:pPr>
              <w:pStyle w:val="af2"/>
              <w:jc w:val="both"/>
            </w:pPr>
            <w:r>
              <w:t xml:space="preserve">            </w:t>
            </w:r>
            <w:r w:rsidR="00103680">
              <w:t>Котельная №8 (ул. Магистральная 1</w:t>
            </w:r>
            <w:r w:rsidR="00676E51">
              <w:t>0</w:t>
            </w:r>
            <w:r w:rsidR="00103680">
              <w:t xml:space="preserve">): </w:t>
            </w:r>
            <w:r w:rsidRPr="005E0C6E">
              <w:t>год ввода в эксплуатацию 1976 г., установленная мощность 1,72 Гкал /</w:t>
            </w:r>
            <w:proofErr w:type="gramStart"/>
            <w:r w:rsidRPr="005E0C6E">
              <w:t>ч</w:t>
            </w:r>
            <w:proofErr w:type="gramEnd"/>
            <w:r w:rsidRPr="005E0C6E">
              <w:t xml:space="preserve">, присоединенная нагрузка 1,152 Гкал /ч, количество потребителей: жилые многоквартирные дома - 1, прочие абоненты - 1, </w:t>
            </w:r>
            <w:r w:rsidRPr="00E64745">
              <w:t xml:space="preserve">протяженность тепловых сетей в двухтрубном измерении - 1 593,0 </w:t>
            </w:r>
            <w:proofErr w:type="spellStart"/>
            <w:r w:rsidRPr="00E64745">
              <w:t>п.м</w:t>
            </w:r>
            <w:proofErr w:type="spellEnd"/>
            <w:r w:rsidRPr="00E64745">
              <w:t>.</w:t>
            </w:r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proofErr w:type="gramStart"/>
            <w:r>
              <w:t>Программа «Комплексное развитие коммунальной инфраструктуры в городском поселении г. Дубовка Дубовского муниципального района на 2024-2026 годы» (далее - Программа) является важнейшим инструментом, обеспечивающим развитие коммунал</w:t>
            </w:r>
            <w:r>
              <w:t>ь</w:t>
            </w:r>
            <w:r>
              <w:t>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снижающим процент износа объектов коммунальной инфраструктуры, а также сп</w:t>
            </w:r>
            <w:r>
              <w:t>о</w:t>
            </w:r>
            <w:r>
              <w:t>собствующим улучшению экологической ситуации на территории городского поселения г. Дубовка.</w:t>
            </w:r>
            <w:proofErr w:type="gramEnd"/>
          </w:p>
          <w:p w:rsidR="008B48B7" w:rsidRDefault="001F1F8D">
            <w:pPr>
              <w:widowControl w:val="0"/>
              <w:suppressAutoHyphens w:val="0"/>
              <w:ind w:left="113" w:right="113" w:firstLine="680"/>
              <w:jc w:val="both"/>
            </w:pPr>
            <w:r>
              <w:t>В основу формирования и реализации Программы положены основные направл</w:t>
            </w:r>
            <w:r>
              <w:t>е</w:t>
            </w:r>
            <w:r>
              <w:t>ния развития коммунальной инфраструктуры в части объектов: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водоснабжения;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водоотведения;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теплоснабжения.</w:t>
            </w:r>
          </w:p>
          <w:p w:rsidR="008B48B7" w:rsidRDefault="001F1F8D">
            <w:pPr>
              <w:pStyle w:val="af2"/>
              <w:widowControl w:val="0"/>
              <w:ind w:left="113" w:right="113" w:firstLine="850"/>
              <w:jc w:val="both"/>
            </w:pPr>
            <w:r>
              <w:t xml:space="preserve">Таким образом, Программа включает в себя комплекс программных мероприятий, повышающих надежность функционирования коммунальной инфраструктуры городского </w:t>
            </w:r>
            <w:r>
              <w:lastRenderedPageBreak/>
              <w:t xml:space="preserve">поселения г. Дубовка на период 2024 – 2026 </w:t>
            </w:r>
            <w:proofErr w:type="spellStart"/>
            <w:r>
              <w:t>г.г</w:t>
            </w:r>
            <w:proofErr w:type="spellEnd"/>
            <w:r>
              <w:t xml:space="preserve">., а также содержит перспективные мероприятия, сроки реализации которых, могут быть изменены в силу объективных обстоятельств. 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proofErr w:type="gramStart"/>
            <w:r>
              <w:t>В связи с тем, что организация водоснабжения и теплоснабжения в границах городского поселения г. Дубовка Дубовского муниципального района  в соответствии с Федеральным законом от 06.10.2003 г. № 131-ФЗ «Об общих принципах организации местного самоуправления в Российской Федерации» относится к вопросам местного значения Дубовского района, предполагается модернизировать переданное оборудование, реконструировать объекты и сети с высокой степенью износа, а также установить энергосберегающее оборудование</w:t>
            </w:r>
            <w:proofErr w:type="gramEnd"/>
            <w:r>
              <w:t xml:space="preserve"> на объектах коммунальной инфраструктуры за счет  бюджетных средств городского поселения г. Дубовка.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В ходе реализации Программы могут возникнуть финансово-экономические, нормативные и социальные риски.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Финансово-экономические риски связаны с недофинансированием (прекращением финансирования) ряда мероприятий. Для снижения риска недостаточного финансирования необходимо обеспечение правильного расчета объемов средств городского поселения г. Дубовка.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 xml:space="preserve">Нормативные риски связаны с непринятием или несвоевременным принятием правовых актов, сопровождающих реализацию мероприятий Программы, необходимостью внесения изменений в существующие правовые акты, влияющие на мероприятия Программы. Устранение этих рисков возможно за счет обеспечения оперативного </w:t>
            </w:r>
            <w:proofErr w:type="gramStart"/>
            <w:r>
              <w:t>контроля за</w:t>
            </w:r>
            <w:proofErr w:type="gramEnd"/>
            <w:r>
              <w:t xml:space="preserve"> процессами разработки, согласования и утверждения правовых актов, своевременного внесения требуемых изменений.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Социальные риски могут выразиться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названных рисков возможна за счет обеспечения широкого привлечения общественности к обсуждению целей, задач и механизмов развития жилищно-коммунального хозяйства, а также публичного освещения хода и результатов реализации Программы.</w:t>
            </w:r>
          </w:p>
          <w:p w:rsidR="008B48B7" w:rsidRDefault="008B48B7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</w:p>
          <w:p w:rsidR="008B48B7" w:rsidRDefault="001F1F8D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Раздел 2. Цели, задачи, сроки  и этапы реализации  муниципальной программы.</w:t>
            </w:r>
          </w:p>
          <w:p w:rsidR="008B48B7" w:rsidRDefault="008B48B7">
            <w:pPr>
              <w:widowControl w:val="0"/>
              <w:shd w:val="clear" w:color="auto" w:fill="FFFFFF"/>
              <w:spacing w:line="314" w:lineRule="atLeast"/>
              <w:jc w:val="center"/>
              <w:textAlignment w:val="baseline"/>
              <w:rPr>
                <w:b/>
                <w:bCs/>
              </w:rPr>
            </w:pPr>
          </w:p>
          <w:p w:rsidR="008B48B7" w:rsidRDefault="001F1F8D">
            <w:pPr>
              <w:widowControl w:val="0"/>
              <w:shd w:val="clear" w:color="auto" w:fill="FFFFFF"/>
              <w:jc w:val="both"/>
              <w:textAlignment w:val="baseline"/>
              <w:rPr>
                <w:u w:val="single"/>
              </w:rPr>
            </w:pPr>
            <w:r>
              <w:rPr>
                <w:u w:val="single"/>
              </w:rPr>
              <w:t>Целями Программы являются: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1. Повышение уровня надежности, качества и эффективности работы коммунального комплекса;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2 Улучшение обеспечения населения в достаточном количестве водой питьевого качества,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3. Обеспечение населения качественными услугами теплоснабжения;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4. Повышение эффективности, устойчивости и надежности функционирования коммунального комплекса;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5. Улучшение качества услуг с одновременным снижением затрат.</w:t>
            </w:r>
          </w:p>
          <w:p w:rsidR="008B48B7" w:rsidRDefault="001F1F8D">
            <w:pPr>
              <w:widowControl w:val="0"/>
              <w:shd w:val="clear" w:color="auto" w:fill="FFFFFF"/>
              <w:jc w:val="both"/>
              <w:textAlignment w:val="baseline"/>
              <w:rPr>
                <w:u w:val="single"/>
              </w:rPr>
            </w:pPr>
            <w:r>
              <w:rPr>
                <w:u w:val="single"/>
              </w:rPr>
              <w:t>Основными задачами Программы являются: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u w:val="single"/>
              </w:rPr>
            </w:pPr>
            <w:r>
              <w:t>1. Обеспечение условий для снижения издержек и повышения качества предоставления услуг;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u w:val="single"/>
              </w:rPr>
            </w:pPr>
            <w:r>
              <w:t>2. Повышение надежности коммунальных систем и качества предоставления коммунальных услуг, устойчивости функционирования коммунальной инфраструктуры;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3. Модернизация коммунальной инфраструктуры;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4. Замена изношенных фондов;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textAlignment w:val="baseline"/>
            </w:pPr>
            <w:r>
              <w:t>5. Создание благоприятных условий для проживания населения на территории городского поселения.</w:t>
            </w:r>
          </w:p>
          <w:p w:rsidR="008B48B7" w:rsidRDefault="001F1F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  <w:u w:val="single"/>
              </w:rPr>
              <w:t>Основные направления реализации Программы</w:t>
            </w:r>
            <w:r>
              <w:rPr>
                <w:rFonts w:ascii="Times New Roman CYR" w:eastAsia="Times New Roman CYR" w:hAnsi="Times New Roman CYR" w:cs="Times New Roman CYR"/>
              </w:rPr>
              <w:t>:</w:t>
            </w:r>
          </w:p>
          <w:p w:rsidR="008B48B7" w:rsidRDefault="001F1F8D">
            <w:pPr>
              <w:pStyle w:val="af"/>
              <w:widowControl w:val="0"/>
              <w:numPr>
                <w:ilvl w:val="0"/>
                <w:numId w:val="1"/>
              </w:numPr>
              <w:jc w:val="both"/>
            </w:pPr>
            <w:r>
              <w:t>Ремонт и реконструкция сетей коммунальной инфраструктуры;</w:t>
            </w:r>
          </w:p>
          <w:p w:rsidR="008B48B7" w:rsidRDefault="001F1F8D">
            <w:pPr>
              <w:pStyle w:val="af"/>
              <w:widowControl w:val="0"/>
              <w:numPr>
                <w:ilvl w:val="0"/>
                <w:numId w:val="1"/>
              </w:numPr>
              <w:jc w:val="both"/>
            </w:pPr>
            <w:r>
              <w:t>Приобретение оборудования для коммунальной инфраструктуры.</w:t>
            </w:r>
          </w:p>
          <w:p w:rsidR="008B48B7" w:rsidRDefault="008B48B7">
            <w:pPr>
              <w:widowControl w:val="0"/>
              <w:ind w:left="708"/>
              <w:jc w:val="both"/>
            </w:pP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</w:pPr>
            <w:r>
              <w:t>Данная муниципальная Программа реализуется в один этап, срок реализации 2024-2026 годы.</w:t>
            </w:r>
          </w:p>
          <w:p w:rsidR="008B48B7" w:rsidRDefault="008B48B7">
            <w:pPr>
              <w:widowControl w:val="0"/>
              <w:ind w:firstLine="540"/>
              <w:jc w:val="center"/>
              <w:rPr>
                <w:b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Раздел 3. Целевые показатели достижения целей и решения задач, основные</w:t>
            </w:r>
          </w:p>
          <w:p w:rsidR="008B48B7" w:rsidRDefault="001F1F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ожидаемые конечные результаты муниципальной программы.</w:t>
            </w:r>
          </w:p>
          <w:p w:rsidR="008B48B7" w:rsidRDefault="008B48B7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</w:p>
          <w:p w:rsidR="008B48B7" w:rsidRDefault="001F1F8D">
            <w:pPr>
              <w:pStyle w:val="af2"/>
              <w:widowControl w:val="0"/>
              <w:jc w:val="both"/>
            </w:pPr>
            <w:r>
              <w:t>Целевые показатели, характеризующие степень достижения результатов, отражены в Приложении 1 к настоящей программе и предусматривают: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 xml:space="preserve">-  уровень износа объектов коммунальной инфраструктуры  до 80%; </w:t>
            </w:r>
          </w:p>
          <w:p w:rsidR="008B48B7" w:rsidRDefault="001F1F8D">
            <w:pPr>
              <w:pStyle w:val="af2"/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>
              <w:rPr>
                <w:rFonts w:eastAsia="Times New Roman CYR"/>
              </w:rPr>
              <w:t xml:space="preserve">количество проб питьевой воды, не соответствующих установленным нормативным требованиям к качеству воды -11 </w:t>
            </w:r>
            <w:proofErr w:type="spellStart"/>
            <w:proofErr w:type="gramStart"/>
            <w:r>
              <w:rPr>
                <w:rFonts w:eastAsia="Times New Roman CYR"/>
              </w:rPr>
              <w:t>ед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процент оснащенности потребителей приборами учета до 86%;</w:t>
            </w:r>
          </w:p>
          <w:p w:rsidR="008B48B7" w:rsidRDefault="001F1F8D">
            <w:pPr>
              <w:pStyle w:val="af2"/>
              <w:widowControl w:val="0"/>
              <w:jc w:val="both"/>
            </w:pPr>
            <w:r>
              <w:t>- показатели качества поставляемых ресурсов до 90%;</w:t>
            </w:r>
          </w:p>
          <w:p w:rsidR="008B48B7" w:rsidRDefault="001F1F8D">
            <w:pPr>
              <w:widowControl w:val="0"/>
              <w:ind w:firstLine="709"/>
              <w:jc w:val="both"/>
              <w:rPr>
                <w:u w:val="single"/>
              </w:rPr>
            </w:pPr>
            <w:r>
              <w:rPr>
                <w:u w:val="single"/>
              </w:rPr>
              <w:t>Ожидаемые конечные результаты  Программы:</w:t>
            </w:r>
          </w:p>
          <w:p w:rsidR="008B48B7" w:rsidRDefault="001F1F8D">
            <w:pPr>
              <w:pStyle w:val="formattext"/>
              <w:widowControl w:val="0"/>
              <w:spacing w:beforeAutospacing="0" w:afterAutospacing="0" w:line="299" w:lineRule="atLeast"/>
              <w:jc w:val="both"/>
              <w:textAlignment w:val="baseline"/>
            </w:pPr>
            <w:r>
              <w:rPr>
                <w:rFonts w:ascii="Times New Roman CYR" w:eastAsia="Times New Roman CYR" w:hAnsi="Times New Roman CYR" w:cs="Times New Roman CYR"/>
                <w:color w:val="000000" w:themeColor="text1"/>
              </w:rPr>
              <w:t xml:space="preserve">По завершению реализации программы планируется обеспечение условий для </w:t>
            </w:r>
            <w:r>
              <w:rPr>
                <w:rFonts w:ascii="Times New Roman CYR" w:eastAsia="Times New Roman CYR" w:hAnsi="Times New Roman CYR" w:cs="Times New Roman CYR"/>
                <w:color w:val="2D2D2D"/>
              </w:rPr>
              <w:t xml:space="preserve">повышения эффективности, устойчивости и надежности функционирования </w:t>
            </w:r>
            <w:r>
              <w:t>коммунальной инфраструктуры:</w:t>
            </w:r>
          </w:p>
          <w:p w:rsidR="008B48B7" w:rsidRDefault="001F1F8D">
            <w:pPr>
              <w:widowControl w:val="0"/>
              <w:suppressAutoHyphens w:val="0"/>
              <w:spacing w:line="276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t xml:space="preserve">- снижение  уровня  износа  объектов  коммунальной инфраструктуры до 80%; </w:t>
            </w:r>
          </w:p>
          <w:p w:rsidR="008B48B7" w:rsidRDefault="001F1F8D">
            <w:pPr>
              <w:widowControl w:val="0"/>
              <w:suppressAutoHyphens w:val="0"/>
              <w:spacing w:line="276" w:lineRule="auto"/>
              <w:jc w:val="both"/>
            </w:pPr>
            <w:r>
              <w:t>- увеличение показателей качества поставляемых ресурсов до 90%;</w:t>
            </w:r>
          </w:p>
          <w:p w:rsidR="008B48B7" w:rsidRDefault="001F1F8D">
            <w:pPr>
              <w:pStyle w:val="formattext"/>
              <w:widowControl w:val="0"/>
              <w:spacing w:beforeAutospacing="0" w:afterAutospacing="0" w:line="299" w:lineRule="atLeast"/>
              <w:jc w:val="both"/>
              <w:textAlignment w:val="baseline"/>
            </w:pPr>
            <w:r>
              <w:rPr>
                <w:rFonts w:ascii="Times New Roman CYR" w:eastAsia="Times New Roman CYR" w:hAnsi="Times New Roman CYR" w:cs="Times New Roman CYR"/>
              </w:rPr>
              <w:t>- увеличение уровня обеспечения приборным учетом потребителей воды до 86%;</w:t>
            </w:r>
          </w:p>
          <w:p w:rsidR="008B48B7" w:rsidRDefault="001F1F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 xml:space="preserve">- снижение </w:t>
            </w:r>
            <w:r>
              <w:rPr>
                <w:rFonts w:eastAsia="Times New Roman CYR"/>
              </w:rPr>
              <w:t>количества проб питьевой воды, не соответствующих установленным нормативным требованиям к качеству воды до 11 ед.</w:t>
            </w:r>
          </w:p>
          <w:p w:rsidR="008B48B7" w:rsidRDefault="008B48B7">
            <w:pPr>
              <w:widowControl w:val="0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Обобщенная характеристика основных мероприятий</w:t>
            </w: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</w:t>
            </w:r>
          </w:p>
          <w:p w:rsidR="008B48B7" w:rsidRDefault="008B48B7">
            <w:pPr>
              <w:widowControl w:val="0"/>
              <w:rPr>
                <w:b/>
                <w:bCs/>
              </w:rPr>
            </w:pPr>
          </w:p>
          <w:p w:rsidR="008B48B7" w:rsidRDefault="001F1F8D">
            <w:pPr>
              <w:widowControl w:val="0"/>
              <w:ind w:firstLine="709"/>
              <w:jc w:val="both"/>
            </w:pPr>
            <w:r>
              <w:t>Основные направления муниципальной программы:</w:t>
            </w:r>
          </w:p>
          <w:p w:rsidR="008B48B7" w:rsidRDefault="001F1F8D">
            <w:pPr>
              <w:pStyle w:val="af"/>
              <w:widowControl w:val="0"/>
              <w:ind w:left="1068"/>
              <w:jc w:val="both"/>
            </w:pPr>
            <w:r>
              <w:t>- ремонт и реконструкция сетей коммунальной инфраструктуры;</w:t>
            </w:r>
          </w:p>
          <w:p w:rsidR="008B48B7" w:rsidRDefault="001F1F8D">
            <w:pPr>
              <w:pStyle w:val="af"/>
              <w:widowControl w:val="0"/>
              <w:ind w:left="1068"/>
              <w:jc w:val="both"/>
            </w:pPr>
            <w:r>
              <w:t>- приобретение оборудования для коммунальной инфраструктуры.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t>Мероприятия муниципальной программы направлены на реализацию поставленных в муниципальной программе цели и задач. Перечень основных мероприятий муниципальной программы с указанием объемов и источников финансирования, ответственного исполнителя, ожидаемых результатов реализации мероприятий представлен в Приложении  2 к настоящей программе.</w:t>
            </w:r>
          </w:p>
          <w:p w:rsidR="008B48B7" w:rsidRDefault="008B48B7">
            <w:pPr>
              <w:widowControl w:val="0"/>
              <w:rPr>
                <w:b/>
                <w:bCs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Прогноз сводных показателей муниципальных заданий </w:t>
            </w: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рамках реализации муниципальной программы</w:t>
            </w:r>
          </w:p>
          <w:p w:rsidR="008B48B7" w:rsidRDefault="008B48B7">
            <w:pPr>
              <w:widowControl w:val="0"/>
              <w:jc w:val="center"/>
              <w:rPr>
                <w:b/>
                <w:bCs/>
              </w:rPr>
            </w:pPr>
          </w:p>
          <w:p w:rsidR="008B48B7" w:rsidRDefault="001F1F8D">
            <w:pPr>
              <w:widowControl w:val="0"/>
              <w:ind w:left="57" w:firstLine="567"/>
              <w:jc w:val="both"/>
            </w:pPr>
            <w:r>
              <w:t xml:space="preserve">Оказание (выполнение) муниципальными учреждениями Дубовского района муниципальных услуг (работ) юридическими и (или) физическими лицами в рамках муниципальной программы не планируется. </w:t>
            </w:r>
          </w:p>
          <w:p w:rsidR="008B48B7" w:rsidRDefault="008B48B7">
            <w:pPr>
              <w:widowControl w:val="0"/>
              <w:ind w:left="57" w:firstLine="567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Обоснование объема финансовых ресурсов, необходимых</w:t>
            </w:r>
          </w:p>
          <w:p w:rsidR="008B48B7" w:rsidRDefault="001F1F8D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b/>
                <w:bCs/>
              </w:rPr>
              <w:t>для реализации муниципальной  программы</w:t>
            </w:r>
          </w:p>
          <w:p w:rsidR="008B48B7" w:rsidRDefault="008B48B7">
            <w:pPr>
              <w:widowControl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8B48B7" w:rsidRDefault="001F1F8D">
            <w:pPr>
              <w:widowControl w:val="0"/>
              <w:ind w:firstLine="709"/>
              <w:jc w:val="both"/>
            </w:pPr>
            <w:proofErr w:type="gramStart"/>
            <w:r>
              <w:rPr>
                <w:rFonts w:eastAsia="Times New Roman CYR"/>
              </w:rPr>
              <w:t xml:space="preserve">Общий объем финансирования муниципальной программы составляет </w:t>
            </w:r>
            <w:r w:rsidR="00FB5020">
              <w:rPr>
                <w:color w:val="000000" w:themeColor="text1"/>
              </w:rPr>
              <w:t>2</w:t>
            </w:r>
            <w:r w:rsidR="0088741A">
              <w:rPr>
                <w:color w:val="000000" w:themeColor="text1"/>
              </w:rPr>
              <w:t>8117</w:t>
            </w:r>
            <w:r w:rsidR="00FB5020">
              <w:rPr>
                <w:color w:val="000000" w:themeColor="text1"/>
              </w:rPr>
              <w:t>,3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 CYR"/>
              </w:rPr>
              <w:t xml:space="preserve"> тыс. рублей, в том числе 2024 год — </w:t>
            </w:r>
            <w:r w:rsidR="00FE1912">
              <w:rPr>
                <w:color w:val="000000" w:themeColor="text1"/>
              </w:rPr>
              <w:t>8</w:t>
            </w:r>
            <w:r w:rsidR="00FB5020">
              <w:rPr>
                <w:color w:val="000000" w:themeColor="text1"/>
              </w:rPr>
              <w:t>079</w:t>
            </w:r>
            <w:r w:rsidR="00FE1912">
              <w:rPr>
                <w:color w:val="000000" w:themeColor="text1"/>
              </w:rPr>
              <w:t>,</w:t>
            </w:r>
            <w:r w:rsidR="00FB502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 CYR"/>
              </w:rPr>
              <w:t xml:space="preserve">тыс. рублей, 2025 год </w:t>
            </w:r>
            <w:r w:rsidR="00B86AF9">
              <w:rPr>
                <w:rFonts w:eastAsia="Times New Roman CYR"/>
              </w:rPr>
              <w:t>–</w:t>
            </w:r>
            <w:r>
              <w:rPr>
                <w:rFonts w:eastAsia="Times New Roman CYR"/>
              </w:rPr>
              <w:t xml:space="preserve"> </w:t>
            </w:r>
            <w:r w:rsidR="0088741A">
              <w:rPr>
                <w:rFonts w:eastAsia="Times New Roman CYR"/>
              </w:rPr>
              <w:t>12813,5</w:t>
            </w:r>
            <w:r>
              <w:rPr>
                <w:rFonts w:eastAsia="Times New Roman CYR"/>
              </w:rPr>
              <w:t xml:space="preserve"> тыс. рублей, 2026 год – </w:t>
            </w:r>
            <w:r w:rsidR="00C42937">
              <w:rPr>
                <w:rFonts w:eastAsia="Times New Roman CYR"/>
              </w:rPr>
              <w:t>72</w:t>
            </w:r>
            <w:r w:rsidR="00FE1912">
              <w:rPr>
                <w:rFonts w:eastAsia="Times New Roman CYR"/>
              </w:rPr>
              <w:t>24</w:t>
            </w:r>
            <w:r>
              <w:rPr>
                <w:rFonts w:eastAsia="Times New Roman CYR"/>
              </w:rPr>
              <w:t xml:space="preserve"> тыс. рублей.</w:t>
            </w:r>
            <w:proofErr w:type="gramEnd"/>
            <w:r>
              <w:rPr>
                <w:rFonts w:eastAsia="Times New Roman CYR"/>
              </w:rPr>
              <w:t xml:space="preserve"> Основой ресурсного обеспечения и реализации муниципальной программы является выделение средств из бюджета городского поселения г. Дубовка. 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rPr>
                <w:rFonts w:eastAsia="Times New Roman CYR"/>
              </w:rPr>
              <w:t>Данный раздел дополняется приложением 3 к настоящей муниципальной программе «Ресурсное обеспечение муниципальной программы городского поселения г. Дубовка за счет средств, привлеченных из различных источников финансирования, с распределением по главным распорядителям средств бюджета городского поселения г. Дубовка».</w:t>
            </w:r>
          </w:p>
          <w:p w:rsidR="008B48B7" w:rsidRDefault="008B48B7">
            <w:pPr>
              <w:widowControl w:val="0"/>
              <w:ind w:firstLine="709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88741A" w:rsidRDefault="0088741A">
            <w:pPr>
              <w:widowControl w:val="0"/>
              <w:ind w:firstLine="709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Раздел 7. Механизмы реализации муниципальной программы</w:t>
            </w:r>
          </w:p>
          <w:p w:rsidR="008B48B7" w:rsidRDefault="008B48B7">
            <w:pPr>
              <w:widowControl w:val="0"/>
              <w:jc w:val="center"/>
            </w:pPr>
          </w:p>
          <w:p w:rsidR="008B48B7" w:rsidRDefault="001F1F8D">
            <w:pPr>
              <w:widowControl w:val="0"/>
              <w:ind w:firstLine="742"/>
              <w:jc w:val="both"/>
            </w:pPr>
            <w:r>
              <w:t>Ответственным исполнителем Программы является Отдел архитектуры, жилищно-коммунального хозяйства, экологии и строительства Администрации Дубовского муниципального района.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t>Соисполнители Программы: Отдел по управлению имуществом, земельными и природными ресурсами Администрации Дубовского муниципального района, МАУ «Водоснабжение» Дубовского муниципального района, МП «Тепловые сети и котельные г. Дубовки».</w:t>
            </w:r>
          </w:p>
          <w:p w:rsidR="008B48B7" w:rsidRDefault="001F1F8D">
            <w:pPr>
              <w:widowControl w:val="0"/>
              <w:ind w:firstLine="709"/>
              <w:jc w:val="both"/>
            </w:pPr>
            <w:r>
              <w:rPr>
                <w:rFonts w:ascii="Times New Roman CYR" w:eastAsia="Times New Roman CYR" w:hAnsi="Times New Roman CYR" w:cs="Times New Roman CYR"/>
              </w:rPr>
              <w:t>Для осуществления намеченных задач в области коммунальной инфраструктуры в городском поселении г. Дубовка Дубовского муниципального района нужно провести инвентаризацию существующего оборудования, актуализировать схемы водоснабжения и теплоснабжения на 2024-2026 гг., выполнить запланированные мероприятия по обеспечению устойчивого развития коммунальной инфраструктуры.  Применение технически и экономически правильных решений при реализации Программы позволит производить более устойчивое и качественное предоставление услуг, осуществлять предсказуемую тарифную политику.</w:t>
            </w:r>
          </w:p>
          <w:p w:rsidR="008B48B7" w:rsidRDefault="001F1F8D">
            <w:pPr>
              <w:widowControl w:val="0"/>
              <w:ind w:firstLine="709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Таким образом, функциональным назначением Программы является планирование, обеспечение финансирования необходимых работ, улучшение социально-бытовых условий населения, соблюдение федерального законодательства.</w:t>
            </w:r>
          </w:p>
          <w:p w:rsidR="008B48B7" w:rsidRDefault="001F1F8D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Для достижения данных целей необходимо проводить прогнозирование водопотребления, повышать качество воды и  осуществлять контроль за его параметрами, автоматизировать технологические процессы,  рационально использовать коммунальные ресурсы, формировать общественное мнение по вопросам бережного отношения к коммунальным ресурсам, за</w:t>
            </w:r>
            <w:r>
              <w:rPr>
                <w:color w:val="000000"/>
              </w:rPr>
              <w:t>менить ветхие и аварийные участки сетей коммунальной инфраструктуры, максимально использовать при замене сетей  долговечные полиэтиленовые трубы,  внедрять  энергосберегающие  технологии, приборы учёта и регулирования потребления энергоресурсов на</w:t>
            </w:r>
            <w:proofErr w:type="gramEnd"/>
            <w:r>
              <w:rPr>
                <w:color w:val="000000"/>
              </w:rPr>
              <w:t xml:space="preserve"> объектах коммунальной инфраструктуры, паспортизировать объекты коммунальной инфраструктуры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ремонтировать  оборудование коммунальной инфраструктуры.</w:t>
            </w:r>
          </w:p>
          <w:p w:rsidR="008B48B7" w:rsidRDefault="001F1F8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50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и оперативное управление по реализации программных мероприятий осуществляется в соответствии с разделом 4 Порядка разработки, утверждения, реализации и оценки эффективности муниципальных программ Дубовского муниципального района и городского поселения г. Дубовка, утвержденного постановлением администрации Дубовского муниципального района от 22.04.2024 года № 261.</w:t>
            </w:r>
          </w:p>
          <w:p w:rsidR="008B48B7" w:rsidRDefault="008B48B7">
            <w:pPr>
              <w:widowControl w:val="0"/>
              <w:ind w:firstLine="540"/>
              <w:jc w:val="both"/>
            </w:pPr>
          </w:p>
          <w:p w:rsidR="008B48B7" w:rsidRDefault="001F1F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t>Раздел 8. Перечень имущества, создаваемого (приобретаемого) в ходе реализации муниципальной программы.</w:t>
            </w:r>
          </w:p>
          <w:p w:rsidR="008B48B7" w:rsidRDefault="008B48B7">
            <w:pPr>
              <w:widowControl w:val="0"/>
              <w:ind w:firstLine="540"/>
              <w:jc w:val="both"/>
            </w:pPr>
          </w:p>
          <w:p w:rsidR="008B48B7" w:rsidRDefault="001F1F8D">
            <w:pPr>
              <w:widowControl w:val="0"/>
              <w:ind w:firstLine="540"/>
              <w:jc w:val="both"/>
            </w:pPr>
            <w:r>
              <w:t>Имущество, создаваемое (приобретаемое) в ходе реализации муниципальной программы является собственностью городского поселения г. Дубовка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8B48B7" w:rsidRDefault="001F1F8D">
            <w:pPr>
              <w:widowControl w:val="0"/>
              <w:ind w:firstLine="54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t xml:space="preserve">Основными видами поставляемых товаров для целей реализации муниципальной программы являются: приобретение трубопроводов для ремонта и замены сетей коммунальной инфраструктуры, </w:t>
            </w:r>
            <w:r>
              <w:rPr>
                <w:rFonts w:ascii="Times New Roman CYR" w:eastAsia="Times New Roman CYR" w:hAnsi="Times New Roman CYR" w:cs="Times New Roman CYR"/>
              </w:rPr>
              <w:t>приобретение задвижек, приборов учета воды, электроэнергии на скважины, глубинных насосов</w:t>
            </w:r>
            <w:r>
              <w:t xml:space="preserve">, </w:t>
            </w:r>
            <w:r>
              <w:rPr>
                <w:rFonts w:ascii="Times New Roman CYR" w:eastAsia="Times New Roman CYR" w:hAnsi="Times New Roman CYR" w:cs="Times New Roman CYR"/>
              </w:rPr>
              <w:t>преобразователей частоты и давления, регуляторов давления, материалов для оборудования скважин.</w:t>
            </w:r>
          </w:p>
          <w:p w:rsidR="007F1FE9" w:rsidRDefault="007F1FE9">
            <w:pPr>
              <w:widowControl w:val="0"/>
              <w:ind w:firstLine="540"/>
              <w:jc w:val="both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ind w:left="7824"/>
              <w:rPr>
                <w:rFonts w:eastAsia="Times New Roman CYR"/>
              </w:rPr>
            </w:pPr>
          </w:p>
          <w:p w:rsidR="008B48B7" w:rsidRDefault="008B48B7">
            <w:pPr>
              <w:widowControl w:val="0"/>
              <w:jc w:val="both"/>
            </w:pPr>
          </w:p>
        </w:tc>
      </w:tr>
    </w:tbl>
    <w:p w:rsidR="008B48B7" w:rsidRDefault="008B48B7">
      <w:pPr>
        <w:pStyle w:val="af0"/>
        <w:spacing w:before="29" w:after="0"/>
        <w:jc w:val="both"/>
      </w:pPr>
    </w:p>
    <w:p w:rsidR="007F1FE9" w:rsidRDefault="007F1FE9">
      <w:pPr>
        <w:pStyle w:val="af0"/>
        <w:spacing w:before="29" w:after="0"/>
        <w:jc w:val="both"/>
        <w:sectPr w:rsidR="007F1FE9" w:rsidSect="00010AD1">
          <w:pgSz w:w="11906" w:h="16838"/>
          <w:pgMar w:top="568" w:right="1134" w:bottom="567" w:left="567" w:header="0" w:footer="0" w:gutter="0"/>
          <w:cols w:space="720"/>
          <w:formProt w:val="0"/>
          <w:docGrid w:linePitch="360"/>
        </w:sect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№1 к </w:t>
      </w:r>
      <w:r>
        <w:rPr>
          <w:bCs/>
          <w:color w:val="000000"/>
        </w:rPr>
        <w:t>муниципальной  программе</w:t>
      </w:r>
    </w:p>
    <w:p w:rsidR="007F1FE9" w:rsidRDefault="007F1FE9" w:rsidP="007F1FE9">
      <w:pPr>
        <w:ind w:left="7824"/>
      </w:pPr>
      <w:r>
        <w:rPr>
          <w:color w:val="000000"/>
        </w:rPr>
        <w:t xml:space="preserve">городского поселения г. Дубовка </w:t>
      </w:r>
      <w:bookmarkStart w:id="1" w:name="_GoBack_Копия_1"/>
      <w:bookmarkEnd w:id="1"/>
      <w:r>
        <w:rPr>
          <w:color w:val="000000"/>
        </w:rPr>
        <w:t>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jc w:val="right"/>
        <w:rPr>
          <w:rFonts w:eastAsia="Times New Roman CYR"/>
        </w:rPr>
      </w:pPr>
    </w:p>
    <w:p w:rsidR="007F1FE9" w:rsidRDefault="007F1FE9" w:rsidP="007F1FE9">
      <w:pPr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7F1FE9" w:rsidRDefault="007F1FE9" w:rsidP="007F1FE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целевых показателей муниципальной программы «Комплексное развитие коммунальной инфраструктуры </w:t>
      </w:r>
      <w:r>
        <w:rPr>
          <w:rFonts w:eastAsia="Times New Roman CYR"/>
          <w:b/>
          <w:color w:val="000000"/>
        </w:rPr>
        <w:t>в городском поселении г. Дубовка Дубовского муниципального района на 2024-2026 годы»</w:t>
      </w:r>
    </w:p>
    <w:tbl>
      <w:tblPr>
        <w:tblStyle w:val="af5"/>
        <w:tblW w:w="14503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511"/>
        <w:gridCol w:w="3615"/>
        <w:gridCol w:w="1485"/>
        <w:gridCol w:w="1578"/>
        <w:gridCol w:w="2100"/>
        <w:gridCol w:w="1530"/>
        <w:gridCol w:w="1994"/>
        <w:gridCol w:w="1690"/>
      </w:tblGrid>
      <w:tr w:rsidR="007F1FE9" w:rsidTr="00C07DD0">
        <w:trPr>
          <w:trHeight w:val="302"/>
        </w:trPr>
        <w:tc>
          <w:tcPr>
            <w:tcW w:w="51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85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8892" w:type="dxa"/>
            <w:gridSpan w:val="5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7F1FE9" w:rsidTr="00C07DD0">
        <w:trPr>
          <w:trHeight w:val="251"/>
        </w:trPr>
        <w:tc>
          <w:tcPr>
            <w:tcW w:w="51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14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(первый год реализации программы)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(второй год реализации программы)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(третий год реализации программы)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pStyle w:val="formattext"/>
              <w:widowControl w:val="0"/>
              <w:spacing w:beforeAutospacing="0" w:afterAutospacing="0" w:line="299" w:lineRule="atLeast"/>
              <w:textAlignment w:val="baseline"/>
              <w:rPr>
                <w:rFonts w:eastAsia="Times New Roman CYR"/>
              </w:rPr>
            </w:pPr>
            <w:r>
              <w:t>уровень износа объектов коммунальной инфраструктуры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widowControl w:val="0"/>
              <w:spacing w:line="314" w:lineRule="atLeast"/>
              <w:textAlignment w:val="baseline"/>
              <w:rPr>
                <w:color w:val="000000"/>
              </w:rPr>
            </w:pPr>
            <w:r>
              <w:rPr>
                <w:rFonts w:eastAsia="Times New Roman CYR"/>
              </w:rPr>
              <w:t>количество проб питьевой воды, не соответствующих установленным нормативным требованиям к качеству воды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F1FE9" w:rsidTr="00C07DD0">
        <w:tc>
          <w:tcPr>
            <w:tcW w:w="51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14" w:type="dxa"/>
            <w:vAlign w:val="center"/>
          </w:tcPr>
          <w:p w:rsidR="007F1FE9" w:rsidRDefault="007F1FE9" w:rsidP="00C07DD0">
            <w:pPr>
              <w:pStyle w:val="formattext"/>
              <w:widowControl w:val="0"/>
              <w:spacing w:beforeAutospacing="0" w:afterAutospacing="0" w:line="299" w:lineRule="atLeast"/>
              <w:textAlignment w:val="baseline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обеспечение приборным учетом потребителей коммунальных ресурсов </w:t>
            </w:r>
          </w:p>
        </w:tc>
        <w:tc>
          <w:tcPr>
            <w:tcW w:w="148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0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994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690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7F1FE9" w:rsidTr="00C07DD0">
        <w:trPr>
          <w:trHeight w:val="137"/>
        </w:trPr>
        <w:tc>
          <w:tcPr>
            <w:tcW w:w="510" w:type="dxa"/>
          </w:tcPr>
          <w:p w:rsidR="007F1FE9" w:rsidRDefault="007F1FE9" w:rsidP="00C07DD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614" w:type="dxa"/>
            <w:tcBorders>
              <w:right w:val="nil"/>
            </w:tcBorders>
          </w:tcPr>
          <w:p w:rsidR="007F1FE9" w:rsidRDefault="007F1FE9" w:rsidP="00C07DD0">
            <w:pPr>
              <w:pStyle w:val="af2"/>
              <w:widowControl w:val="0"/>
            </w:pPr>
            <w:r>
              <w:t>показатели качества поставляемых ресурсов</w:t>
            </w:r>
          </w:p>
        </w:tc>
        <w:tc>
          <w:tcPr>
            <w:tcW w:w="1485" w:type="dxa"/>
          </w:tcPr>
          <w:p w:rsidR="007F1FE9" w:rsidRDefault="007F1FE9" w:rsidP="00C07DD0">
            <w:pPr>
              <w:widowControl w:val="0"/>
              <w:jc w:val="center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1578" w:type="dxa"/>
          </w:tcPr>
          <w:p w:rsidR="007F1FE9" w:rsidRDefault="007F1FE9" w:rsidP="00C07DD0">
            <w:pPr>
              <w:widowControl w:val="0"/>
              <w:jc w:val="center"/>
            </w:pPr>
            <w:r>
              <w:t>70</w:t>
            </w:r>
          </w:p>
        </w:tc>
        <w:tc>
          <w:tcPr>
            <w:tcW w:w="2100" w:type="dxa"/>
          </w:tcPr>
          <w:p w:rsidR="007F1FE9" w:rsidRDefault="007F1FE9" w:rsidP="00C07DD0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530" w:type="dxa"/>
          </w:tcPr>
          <w:p w:rsidR="007F1FE9" w:rsidRDefault="007F1FE9" w:rsidP="00C07DD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994" w:type="dxa"/>
          </w:tcPr>
          <w:p w:rsidR="007F1FE9" w:rsidRDefault="007F1FE9" w:rsidP="00C07DD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690" w:type="dxa"/>
          </w:tcPr>
          <w:p w:rsidR="007F1FE9" w:rsidRDefault="007F1FE9" w:rsidP="00C07DD0">
            <w:pPr>
              <w:widowControl w:val="0"/>
              <w:jc w:val="center"/>
            </w:pPr>
            <w:r>
              <w:t>90</w:t>
            </w:r>
          </w:p>
        </w:tc>
      </w:tr>
    </w:tbl>
    <w:p w:rsidR="007F1FE9" w:rsidRDefault="007F1FE9" w:rsidP="007F1FE9"/>
    <w:p w:rsidR="007F1FE9" w:rsidRDefault="007F1FE9" w:rsidP="007F1FE9">
      <w:pPr>
        <w:jc w:val="right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  <w:rPr>
          <w:rFonts w:eastAsia="Times New Roman CYR"/>
        </w:r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№2 к </w:t>
      </w:r>
      <w:r>
        <w:rPr>
          <w:bCs/>
          <w:color w:val="000000"/>
        </w:rPr>
        <w:t>муниципальной  программе</w:t>
      </w:r>
    </w:p>
    <w:p w:rsidR="007F1FE9" w:rsidRDefault="007F1FE9" w:rsidP="007F1FE9">
      <w:pPr>
        <w:ind w:left="7824"/>
      </w:pPr>
      <w:r>
        <w:rPr>
          <w:color w:val="000000"/>
        </w:rPr>
        <w:t>городского поселения г. Дубовка 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ind w:left="7824"/>
      </w:pPr>
    </w:p>
    <w:p w:rsidR="007F1FE9" w:rsidRDefault="007F1FE9" w:rsidP="007F1FE9">
      <w:pPr>
        <w:jc w:val="center"/>
        <w:rPr>
          <w:rFonts w:eastAsia="Times New Roman CYR"/>
          <w:b/>
        </w:rPr>
      </w:pPr>
      <w:r>
        <w:rPr>
          <w:rFonts w:eastAsia="Times New Roman CYR"/>
          <w:b/>
        </w:rPr>
        <w:t>ПЕРЕЧЕНЬ</w:t>
      </w:r>
    </w:p>
    <w:p w:rsidR="007F1FE9" w:rsidRDefault="007F1FE9" w:rsidP="007F1FE9">
      <w:pPr>
        <w:jc w:val="center"/>
        <w:rPr>
          <w:color w:val="000000"/>
        </w:rPr>
      </w:pPr>
      <w:r>
        <w:rPr>
          <w:rFonts w:eastAsia="Times New Roman CYR"/>
          <w:b/>
        </w:rPr>
        <w:t xml:space="preserve">мероприятий муниципальной программы </w:t>
      </w:r>
    </w:p>
    <w:p w:rsidR="007F1FE9" w:rsidRDefault="007F1FE9" w:rsidP="007F1FE9">
      <w:pPr>
        <w:jc w:val="center"/>
        <w:rPr>
          <w:color w:val="000000"/>
          <w:sz w:val="8"/>
          <w:szCs w:val="6"/>
        </w:rPr>
      </w:pPr>
      <w:r>
        <w:t xml:space="preserve">городского поселения г. Дубовка Дубовского муниципального района </w:t>
      </w:r>
    </w:p>
    <w:p w:rsidR="007F1FE9" w:rsidRDefault="007F1FE9" w:rsidP="007F1FE9">
      <w:pPr>
        <w:jc w:val="right"/>
        <w:rPr>
          <w:color w:val="000000"/>
          <w:sz w:val="6"/>
          <w:szCs w:val="6"/>
        </w:rPr>
      </w:pPr>
    </w:p>
    <w:p w:rsidR="007F1FE9" w:rsidRDefault="007F1FE9" w:rsidP="007F1FE9">
      <w:pPr>
        <w:jc w:val="right"/>
        <w:rPr>
          <w:color w:val="000000"/>
        </w:rPr>
      </w:pPr>
      <w:r>
        <w:rPr>
          <w:color w:val="000000"/>
        </w:rPr>
        <w:t>тыс. руб.</w:t>
      </w:r>
    </w:p>
    <w:tbl>
      <w:tblPr>
        <w:tblStyle w:val="af5"/>
        <w:tblW w:w="158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3"/>
        <w:gridCol w:w="18"/>
        <w:gridCol w:w="2002"/>
        <w:gridCol w:w="3084"/>
        <w:gridCol w:w="6"/>
        <w:gridCol w:w="7"/>
        <w:gridCol w:w="872"/>
        <w:gridCol w:w="13"/>
        <w:gridCol w:w="1044"/>
        <w:gridCol w:w="6"/>
        <w:gridCol w:w="1110"/>
        <w:gridCol w:w="9"/>
        <w:gridCol w:w="1215"/>
        <w:gridCol w:w="6"/>
        <w:gridCol w:w="1128"/>
        <w:gridCol w:w="1140"/>
        <w:gridCol w:w="7"/>
        <w:gridCol w:w="6"/>
        <w:gridCol w:w="1322"/>
        <w:gridCol w:w="12"/>
        <w:gridCol w:w="2330"/>
      </w:tblGrid>
      <w:tr w:rsidR="007F1FE9" w:rsidTr="00C07DD0">
        <w:trPr>
          <w:trHeight w:val="268"/>
        </w:trPr>
        <w:tc>
          <w:tcPr>
            <w:tcW w:w="551" w:type="dxa"/>
            <w:gridSpan w:val="2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02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92" w:type="dxa"/>
            <w:gridSpan w:val="3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7005" w:type="dxa"/>
            <w:gridSpan w:val="1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финансирования, тыс. руб.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7F1FE9" w:rsidTr="00C07DD0">
        <w:trPr>
          <w:trHeight w:val="251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61" w:type="dxa"/>
            <w:gridSpan w:val="11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69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53" w:type="dxa"/>
            <w:gridSpan w:val="3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334" w:type="dxa"/>
            <w:gridSpan w:val="2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17"/>
        </w:trPr>
        <w:tc>
          <w:tcPr>
            <w:tcW w:w="15870" w:type="dxa"/>
            <w:gridSpan w:val="21"/>
          </w:tcPr>
          <w:p w:rsidR="007F1FE9" w:rsidRPr="005F54AA" w:rsidRDefault="007F1FE9" w:rsidP="00C07DD0">
            <w:pPr>
              <w:jc w:val="center"/>
              <w:rPr>
                <w:b/>
              </w:rPr>
            </w:pPr>
            <w:r w:rsidRPr="005F54AA">
              <w:rPr>
                <w:color w:val="000000"/>
              </w:rPr>
              <w:t>«Комплексное развитие коммунальной инфраструктуры</w:t>
            </w:r>
            <w:r w:rsidRPr="005F54AA">
              <w:t xml:space="preserve"> в городском поселении г. Дубовка Дубовского муниципального района на 2024-2026 годы»</w:t>
            </w:r>
          </w:p>
        </w:tc>
      </w:tr>
      <w:tr w:rsidR="007F1FE9" w:rsidTr="00C07DD0">
        <w:trPr>
          <w:trHeight w:val="217"/>
        </w:trPr>
        <w:tc>
          <w:tcPr>
            <w:tcW w:w="533" w:type="dxa"/>
            <w:tcBorders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CE052F" w:rsidRDefault="007F1FE9" w:rsidP="00C07DD0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Мероприятия по м</w:t>
            </w:r>
            <w:r w:rsidRPr="00CE052F">
              <w:rPr>
                <w:sz w:val="20"/>
                <w:szCs w:val="20"/>
              </w:rPr>
              <w:t>одернизаци</w:t>
            </w:r>
            <w:r>
              <w:rPr>
                <w:sz w:val="20"/>
                <w:szCs w:val="20"/>
              </w:rPr>
              <w:t>и</w:t>
            </w:r>
            <w:r w:rsidRPr="00CE052F">
              <w:rPr>
                <w:sz w:val="20"/>
                <w:szCs w:val="20"/>
              </w:rPr>
              <w:t xml:space="preserve"> системы водоснабжения и водоотведения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7F1FE9" w:rsidRPr="005F54AA" w:rsidRDefault="007F1FE9" w:rsidP="00C07DD0">
            <w:pPr>
              <w:jc w:val="center"/>
              <w:rPr>
                <w:color w:val="000000"/>
              </w:rPr>
            </w:pPr>
          </w:p>
        </w:tc>
      </w:tr>
      <w:tr w:rsidR="007F1FE9" w:rsidTr="00C07DD0">
        <w:trPr>
          <w:trHeight w:val="664"/>
        </w:trPr>
        <w:tc>
          <w:tcPr>
            <w:tcW w:w="551" w:type="dxa"/>
            <w:gridSpan w:val="2"/>
            <w:vMerge w:val="restart"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насосов </w:t>
            </w:r>
            <w:proofErr w:type="spellStart"/>
            <w:r>
              <w:rPr>
                <w:sz w:val="20"/>
                <w:szCs w:val="20"/>
              </w:rPr>
              <w:t>г.п.г</w:t>
            </w:r>
            <w:proofErr w:type="spellEnd"/>
            <w:r>
              <w:rPr>
                <w:sz w:val="20"/>
                <w:szCs w:val="20"/>
              </w:rPr>
              <w:t>. Дубовка</w:t>
            </w: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расходов электрической энергии</w:t>
            </w: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47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260"/>
        </w:trPr>
        <w:tc>
          <w:tcPr>
            <w:tcW w:w="551" w:type="dxa"/>
            <w:gridSpan w:val="2"/>
            <w:vMerge/>
            <w:tcBorders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ind w:right="-13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47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44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реконструкция водопровода, ветхих сетей технического водопровода и баков накопителей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9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 w:rsidRPr="00C15498">
              <w:rPr>
                <w:sz w:val="20"/>
                <w:szCs w:val="20"/>
              </w:rPr>
              <w:t xml:space="preserve">Приобретение насосов по </w:t>
            </w:r>
            <w:proofErr w:type="spellStart"/>
            <w:r w:rsidRPr="00C15498">
              <w:rPr>
                <w:sz w:val="20"/>
                <w:szCs w:val="20"/>
              </w:rPr>
              <w:t>г.п.г</w:t>
            </w:r>
            <w:proofErr w:type="spellEnd"/>
            <w:r w:rsidRPr="00C15498">
              <w:rPr>
                <w:sz w:val="20"/>
                <w:szCs w:val="20"/>
              </w:rPr>
              <w:t xml:space="preserve">. </w:t>
            </w:r>
            <w:r w:rsidRPr="00C15498">
              <w:rPr>
                <w:sz w:val="20"/>
                <w:szCs w:val="20"/>
              </w:rPr>
              <w:lastRenderedPageBreak/>
              <w:t xml:space="preserve">Дубовка </w:t>
            </w:r>
          </w:p>
          <w:p w:rsidR="007F1FE9" w:rsidRPr="00C15498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архитектуры, жилищно-коммунального хозяйства, </w:t>
            </w:r>
            <w:r>
              <w:rPr>
                <w:sz w:val="20"/>
                <w:szCs w:val="20"/>
              </w:rPr>
              <w:lastRenderedPageBreak/>
              <w:t>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населения водой </w:t>
            </w:r>
            <w:r>
              <w:rPr>
                <w:sz w:val="20"/>
                <w:szCs w:val="20"/>
              </w:rPr>
              <w:lastRenderedPageBreak/>
              <w:t>питьевого качества</w:t>
            </w:r>
          </w:p>
        </w:tc>
      </w:tr>
      <w:tr w:rsidR="007F1FE9" w:rsidTr="00C07DD0">
        <w:trPr>
          <w:trHeight w:val="24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4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5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Иные цели 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5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642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4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Поставка труб для замены канализационного дюкера ул. Калинина-ул. Каменный взвоз до ГКНС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канализацией населения </w:t>
            </w:r>
          </w:p>
        </w:tc>
      </w:tr>
      <w:tr w:rsidR="007F1FE9" w:rsidTr="00C07DD0">
        <w:trPr>
          <w:trHeight w:val="28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96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Работы по протаскиванию трубы ПНД под водой через залив р. Волга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канализацией населения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3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8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Поставка трубы для замены ветхих сетей по ул. Воронежская, по ул. Юбилейная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2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восстановление скважины №3998(9) ПМК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E06FDA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7F1FE9" w:rsidTr="00C07DD0">
        <w:trPr>
          <w:trHeight w:val="33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E06FDA">
        <w:trPr>
          <w:trHeight w:val="61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E06FDA">
        <w:trPr>
          <w:trHeight w:val="96"/>
        </w:trPr>
        <w:tc>
          <w:tcPr>
            <w:tcW w:w="551" w:type="dxa"/>
            <w:gridSpan w:val="2"/>
            <w:vMerge w:val="restart"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02" w:type="dxa"/>
            <w:vMerge w:val="restart"/>
          </w:tcPr>
          <w:p w:rsidR="00C1314C" w:rsidRPr="007E59B6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7E59B6">
              <w:rPr>
                <w:sz w:val="20"/>
                <w:szCs w:val="20"/>
              </w:rPr>
              <w:t>Погашение кредиторской задолженности за электроэнергию</w:t>
            </w:r>
          </w:p>
        </w:tc>
        <w:tc>
          <w:tcPr>
            <w:tcW w:w="3090" w:type="dxa"/>
            <w:gridSpan w:val="2"/>
            <w:vMerge w:val="restart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A83580">
            <w:pPr>
              <w:jc w:val="center"/>
            </w:pPr>
            <w:r w:rsidRPr="00BB58F4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A83580">
            <w:pPr>
              <w:jc w:val="center"/>
            </w:pPr>
            <w:r w:rsidRPr="00BB58F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A83580">
            <w:pPr>
              <w:jc w:val="center"/>
            </w:pPr>
            <w:r w:rsidRPr="00BB58F4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A83580">
            <w:pPr>
              <w:jc w:val="center"/>
            </w:pPr>
            <w:r w:rsidRPr="00BB58F4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A83580">
            <w:pPr>
              <w:jc w:val="center"/>
            </w:pPr>
            <w:r w:rsidRPr="00BB58F4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A83580" w:rsidTr="00E06FDA">
        <w:trPr>
          <w:trHeight w:val="165"/>
        </w:trPr>
        <w:tc>
          <w:tcPr>
            <w:tcW w:w="551" w:type="dxa"/>
            <w:gridSpan w:val="2"/>
            <w:vMerge/>
          </w:tcPr>
          <w:p w:rsidR="00A83580" w:rsidRDefault="00A83580" w:rsidP="00A835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A83580" w:rsidRDefault="00A83580" w:rsidP="00A8358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E06FDA">
        <w:trPr>
          <w:trHeight w:val="135"/>
        </w:trPr>
        <w:tc>
          <w:tcPr>
            <w:tcW w:w="551" w:type="dxa"/>
            <w:gridSpan w:val="2"/>
            <w:vMerge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C1314C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4847A8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E06FDA">
        <w:trPr>
          <w:trHeight w:val="126"/>
        </w:trPr>
        <w:tc>
          <w:tcPr>
            <w:tcW w:w="551" w:type="dxa"/>
            <w:gridSpan w:val="2"/>
            <w:vMerge w:val="restart"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2002" w:type="dxa"/>
            <w:vMerge w:val="restart"/>
          </w:tcPr>
          <w:p w:rsidR="00C1314C" w:rsidRPr="00B97F6D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97F6D">
              <w:rPr>
                <w:sz w:val="20"/>
                <w:szCs w:val="20"/>
              </w:rPr>
              <w:t xml:space="preserve">Резерв материальных запасов для ремонта ветхих сетей </w:t>
            </w:r>
            <w:r w:rsidRPr="00B97F6D">
              <w:rPr>
                <w:sz w:val="20"/>
                <w:szCs w:val="20"/>
              </w:rPr>
              <w:lastRenderedPageBreak/>
              <w:t>водопровода, приобретение глубинных насосов</w:t>
            </w:r>
          </w:p>
        </w:tc>
        <w:tc>
          <w:tcPr>
            <w:tcW w:w="3090" w:type="dxa"/>
            <w:gridSpan w:val="2"/>
            <w:vMerge w:val="restart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архитектуры, жилищно-коммунального хозяйства, экологии и строительства,</w:t>
            </w:r>
          </w:p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</w:t>
            </w:r>
            <w:r>
              <w:rPr>
                <w:sz w:val="20"/>
                <w:szCs w:val="20"/>
              </w:rPr>
              <w:lastRenderedPageBreak/>
              <w:t>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E92D12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A83580" w:rsidTr="00E06FDA">
        <w:trPr>
          <w:trHeight w:val="135"/>
        </w:trPr>
        <w:tc>
          <w:tcPr>
            <w:tcW w:w="551" w:type="dxa"/>
            <w:gridSpan w:val="2"/>
            <w:vMerge/>
          </w:tcPr>
          <w:p w:rsidR="00A83580" w:rsidRDefault="00A83580" w:rsidP="00A835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A83580" w:rsidRDefault="00A83580" w:rsidP="00A8358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E06FDA">
        <w:trPr>
          <w:trHeight w:val="126"/>
        </w:trPr>
        <w:tc>
          <w:tcPr>
            <w:tcW w:w="551" w:type="dxa"/>
            <w:gridSpan w:val="2"/>
            <w:vMerge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C1314C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F13E3E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E06FDA">
        <w:trPr>
          <w:trHeight w:val="120"/>
        </w:trPr>
        <w:tc>
          <w:tcPr>
            <w:tcW w:w="551" w:type="dxa"/>
            <w:gridSpan w:val="2"/>
            <w:vMerge w:val="restart"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002" w:type="dxa"/>
            <w:vMerge w:val="restart"/>
          </w:tcPr>
          <w:p w:rsidR="00C1314C" w:rsidRPr="00B97F6D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97F6D">
              <w:rPr>
                <w:sz w:val="20"/>
                <w:szCs w:val="20"/>
              </w:rPr>
              <w:t xml:space="preserve">Замена технического водопровода ул. Буденного в границах от ул. </w:t>
            </w:r>
            <w:proofErr w:type="spellStart"/>
            <w:r w:rsidRPr="00B97F6D">
              <w:rPr>
                <w:sz w:val="20"/>
                <w:szCs w:val="20"/>
              </w:rPr>
              <w:t>Рыбозаводской</w:t>
            </w:r>
            <w:proofErr w:type="spellEnd"/>
            <w:r w:rsidRPr="00B97F6D">
              <w:rPr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B97F6D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B97F6D">
              <w:rPr>
                <w:sz w:val="20"/>
                <w:szCs w:val="20"/>
              </w:rPr>
              <w:t xml:space="preserve"> Школьной 450 м</w:t>
            </w:r>
          </w:p>
        </w:tc>
        <w:tc>
          <w:tcPr>
            <w:tcW w:w="3090" w:type="dxa"/>
            <w:gridSpan w:val="2"/>
            <w:vMerge w:val="restart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водой питьевого качества</w:t>
            </w:r>
          </w:p>
        </w:tc>
      </w:tr>
      <w:tr w:rsidR="00A83580" w:rsidTr="00E06FDA">
        <w:trPr>
          <w:trHeight w:val="150"/>
        </w:trPr>
        <w:tc>
          <w:tcPr>
            <w:tcW w:w="551" w:type="dxa"/>
            <w:gridSpan w:val="2"/>
            <w:vMerge/>
          </w:tcPr>
          <w:p w:rsidR="00A83580" w:rsidRDefault="00A83580" w:rsidP="00A835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A83580" w:rsidRDefault="00A83580" w:rsidP="00A8358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jc w:val="center"/>
            </w:pPr>
            <w:r w:rsidRPr="00C5371F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A83580" w:rsidRDefault="00A83580" w:rsidP="00A835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314C" w:rsidTr="00C07DD0">
        <w:trPr>
          <w:trHeight w:val="120"/>
        </w:trPr>
        <w:tc>
          <w:tcPr>
            <w:tcW w:w="551" w:type="dxa"/>
            <w:gridSpan w:val="2"/>
            <w:vMerge/>
          </w:tcPr>
          <w:p w:rsidR="00C1314C" w:rsidRDefault="00C1314C" w:rsidP="00C131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C1314C" w:rsidRDefault="00C1314C" w:rsidP="00C1314C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C1314C" w:rsidRDefault="00C1314C" w:rsidP="005D7A7E">
            <w:pPr>
              <w:jc w:val="center"/>
            </w:pPr>
            <w:r w:rsidRPr="00533892"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C1314C" w:rsidRDefault="00C1314C" w:rsidP="00C131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79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1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2 352,1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2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964D7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7063,5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964D7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7063,5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1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767"/>
        </w:trPr>
        <w:tc>
          <w:tcPr>
            <w:tcW w:w="551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1 за период 2024-2026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964D7E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10915,6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964D7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10915,6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7F1FE9" w:rsidRPr="0075468B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75468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Pr="0075468B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</w:t>
            </w:r>
            <w:r w:rsidRPr="0075468B">
              <w:rPr>
                <w:sz w:val="20"/>
                <w:szCs w:val="20"/>
              </w:rPr>
              <w:t>одернизаци</w:t>
            </w:r>
            <w:r>
              <w:rPr>
                <w:sz w:val="20"/>
                <w:szCs w:val="20"/>
              </w:rPr>
              <w:t>и</w:t>
            </w:r>
            <w:r w:rsidRPr="0075468B">
              <w:rPr>
                <w:sz w:val="20"/>
                <w:szCs w:val="20"/>
              </w:rPr>
              <w:t xml:space="preserve"> системы теплоснабжения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0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Оплата выполненных работ по ремонту трубопровода тепловых сетей за 2023 год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1766,5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1766,5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9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697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90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котла КСВа-0,63 мощностью 0,5418 Гкал/час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5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Приобретение аппарата теплообменного пластичного разборного А2М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(Мпа) 1,0-2,5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1044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6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002" w:type="dxa"/>
            <w:vMerge w:val="restart"/>
          </w:tcPr>
          <w:p w:rsidR="007F1FE9" w:rsidRPr="001A537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насоса</w:t>
            </w:r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Calpeda</w:t>
            </w:r>
            <w:proofErr w:type="spellEnd"/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MXH</w:t>
            </w:r>
            <w:r w:rsidRPr="00C5187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403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(2 шт.)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46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1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4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2002" w:type="dxa"/>
            <w:vMerge w:val="restart"/>
          </w:tcPr>
          <w:p w:rsidR="007F1FE9" w:rsidRPr="00C51875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Установка подготовки котловой воды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1044" w:type="dxa"/>
          </w:tcPr>
          <w:p w:rsidR="007F1FE9" w:rsidRPr="001A537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</w:tcPr>
          <w:p w:rsidR="007F1FE9" w:rsidRPr="009053B0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24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25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34" w:type="dxa"/>
            <w:gridSpan w:val="2"/>
            <w:tcBorders>
              <w:top w:val="nil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4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9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51875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Проект монтажа (демонтажа) котла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1410,9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270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5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D78DC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Капитальный ремонт трубопровода (ул. Московска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ул. Гагарина)</w:t>
            </w: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942,1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65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547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2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Обогрев трубопровода по ул. Жукова </w:t>
            </w: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84,3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18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6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1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и пуско-наладочные работы по котельной № 5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646C0E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646C0E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rPr>
                <w:sz w:val="20"/>
                <w:szCs w:val="20"/>
              </w:rPr>
            </w:pPr>
            <w:r w:rsidRPr="00646C0E"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90"/>
        </w:trPr>
        <w:tc>
          <w:tcPr>
            <w:tcW w:w="551" w:type="dxa"/>
            <w:gridSpan w:val="2"/>
            <w:vMerge/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Pr="00A02407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8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0F6EE4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Pr="00BD3EFF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котла № 2 КСВА 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16595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83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509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52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Проект УИРГ, приобретение, монтаж УИРГ, НН электроэнергии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411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540F4A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449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79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котла № 1 КСВА-1,0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93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68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Ремонт котельных и сетей 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  <w:r w:rsidRPr="00A86B9D">
              <w:rPr>
                <w:sz w:val="20"/>
                <w:szCs w:val="20"/>
              </w:rPr>
              <w:t xml:space="preserve">Отдел архитектуры, жилищно-коммунального хозяйства, </w:t>
            </w:r>
            <w:r w:rsidRPr="00A86B9D">
              <w:rPr>
                <w:sz w:val="20"/>
                <w:szCs w:val="20"/>
              </w:rPr>
              <w:lastRenderedPageBreak/>
              <w:t>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обеспечения населения отоплением и </w:t>
            </w:r>
            <w:r>
              <w:rPr>
                <w:sz w:val="20"/>
                <w:szCs w:val="20"/>
              </w:rPr>
              <w:lastRenderedPageBreak/>
              <w:t>горячим водоснабжением</w:t>
            </w:r>
          </w:p>
        </w:tc>
      </w:tr>
      <w:tr w:rsidR="007F1FE9" w:rsidTr="00C07DD0">
        <w:trPr>
          <w:trHeight w:val="20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7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A86B9D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 w:rsidRPr="00871967">
              <w:rPr>
                <w:sz w:val="20"/>
                <w:szCs w:val="20"/>
              </w:rPr>
              <w:t>5724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0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2.14.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Капитальный ремонт трубопровода (ул. Московска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ул. Калинина)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514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60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Приобретение котла, горелки на котельную №7 (СХТ)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51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383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котельной № 7 (СХТ) (фундамент под котел, проект, пуско-наладочные работы)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672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7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Диагностика, режимная наладка котла № 1,2 КСВВ-1,0 котельной № 8 (ДЗВК)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375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57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03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Ремонт котельных и сетей (замена системы канализации ДЗВК)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  <w:r w:rsidRPr="00C9367A"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 МП «Тепловые сети и котельные» г. Дубовка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  <w:r w:rsidRPr="00F16988">
              <w:rPr>
                <w:sz w:val="20"/>
                <w:szCs w:val="20"/>
              </w:rPr>
              <w:t>улучшение обеспечения населения отоплением и горячим водоснабжением</w:t>
            </w: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25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337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Итого по мероприятию 2</w:t>
            </w:r>
          </w:p>
        </w:tc>
        <w:tc>
          <w:tcPr>
            <w:tcW w:w="3090" w:type="dxa"/>
            <w:gridSpan w:val="2"/>
            <w:vMerge w:val="restart"/>
          </w:tcPr>
          <w:p w:rsidR="007F1FE9" w:rsidRDefault="007F1FE9" w:rsidP="00C07DD0"/>
          <w:p w:rsidR="007F1FE9" w:rsidRDefault="007F1FE9" w:rsidP="00C07DD0"/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2024г.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871967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5 727,7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5 727,7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/>
          <w:p w:rsidR="007F1FE9" w:rsidRDefault="007F1FE9" w:rsidP="00C07DD0"/>
        </w:tc>
      </w:tr>
      <w:tr w:rsidR="007F1FE9" w:rsidTr="00C07DD0">
        <w:trPr>
          <w:trHeight w:val="315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165952">
        <w:trPr>
          <w:trHeight w:val="364"/>
        </w:trPr>
        <w:tc>
          <w:tcPr>
            <w:tcW w:w="551" w:type="dxa"/>
            <w:gridSpan w:val="2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35"/>
        </w:trPr>
        <w:tc>
          <w:tcPr>
            <w:tcW w:w="551" w:type="dxa"/>
            <w:gridSpan w:val="2"/>
            <w:vMerge w:val="restart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всей муниципальной программе</w:t>
            </w:r>
          </w:p>
        </w:tc>
        <w:tc>
          <w:tcPr>
            <w:tcW w:w="3090" w:type="dxa"/>
            <w:gridSpan w:val="2"/>
            <w:vMerge w:val="restart"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  <w:p w:rsidR="007F1FE9" w:rsidRPr="00A86B9D" w:rsidRDefault="007F1FE9" w:rsidP="00C07DD0">
            <w:pPr>
              <w:widowControl w:val="0"/>
              <w:rPr>
                <w:sz w:val="20"/>
                <w:szCs w:val="20"/>
              </w:rPr>
            </w:pPr>
          </w:p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8 079,8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 w:val="restart"/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bottom w:val="single" w:sz="4" w:space="0" w:color="auto"/>
            </w:tcBorders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Pr="00A62B9E" w:rsidRDefault="00A62B9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12813,5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50"/>
        </w:trPr>
        <w:tc>
          <w:tcPr>
            <w:tcW w:w="551" w:type="dxa"/>
            <w:gridSpan w:val="2"/>
            <w:vMerge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vMerge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  <w:tr w:rsidR="007F1FE9" w:rsidTr="00C07DD0">
        <w:trPr>
          <w:trHeight w:val="1150"/>
        </w:trPr>
        <w:tc>
          <w:tcPr>
            <w:tcW w:w="551" w:type="dxa"/>
            <w:gridSpan w:val="2"/>
          </w:tcPr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ind w:left="-80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7F1FE9" w:rsidRDefault="007F1FE9" w:rsidP="00C07DD0">
            <w:pPr>
              <w:widowControl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весь период реализации  муниципальной программе</w:t>
            </w:r>
          </w:p>
        </w:tc>
        <w:tc>
          <w:tcPr>
            <w:tcW w:w="3090" w:type="dxa"/>
            <w:gridSpan w:val="2"/>
          </w:tcPr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  <w:p w:rsidR="007F1FE9" w:rsidRPr="00C9367A" w:rsidRDefault="007F1FE9" w:rsidP="00C07DD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 гг.</w:t>
            </w:r>
          </w:p>
        </w:tc>
        <w:tc>
          <w:tcPr>
            <w:tcW w:w="1044" w:type="dxa"/>
          </w:tcPr>
          <w:p w:rsidR="007F1FE9" w:rsidRDefault="00A62B9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28117,3</w:t>
            </w:r>
          </w:p>
        </w:tc>
        <w:tc>
          <w:tcPr>
            <w:tcW w:w="1125" w:type="dxa"/>
            <w:gridSpan w:val="3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7F1FE9" w:rsidRDefault="007F1FE9" w:rsidP="00C07DD0">
            <w:pPr>
              <w:widowControl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3"/>
          </w:tcPr>
          <w:p w:rsidR="007F1FE9" w:rsidRDefault="00A62B9E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28117,3</w:t>
            </w:r>
          </w:p>
        </w:tc>
        <w:tc>
          <w:tcPr>
            <w:tcW w:w="1334" w:type="dxa"/>
            <w:gridSpan w:val="2"/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7F1FE9" w:rsidRDefault="007F1FE9" w:rsidP="00C07DD0">
            <w:pPr>
              <w:rPr>
                <w:sz w:val="20"/>
                <w:szCs w:val="20"/>
              </w:rPr>
            </w:pPr>
          </w:p>
          <w:p w:rsidR="007F1FE9" w:rsidRDefault="007F1FE9" w:rsidP="00C07DD0">
            <w:pPr>
              <w:rPr>
                <w:sz w:val="20"/>
                <w:szCs w:val="20"/>
              </w:rPr>
            </w:pPr>
          </w:p>
        </w:tc>
      </w:tr>
    </w:tbl>
    <w:p w:rsidR="007F1FE9" w:rsidRDefault="007F1FE9" w:rsidP="007F1FE9">
      <w:pPr>
        <w:rPr>
          <w:sz w:val="20"/>
          <w:szCs w:val="20"/>
        </w:rPr>
      </w:pPr>
    </w:p>
    <w:p w:rsidR="007F1FE9" w:rsidRDefault="007F1FE9" w:rsidP="007F1FE9">
      <w:pPr>
        <w:rPr>
          <w:sz w:val="20"/>
          <w:szCs w:val="20"/>
        </w:rPr>
      </w:pPr>
    </w:p>
    <w:p w:rsidR="007F1FE9" w:rsidRDefault="007F1FE9" w:rsidP="007F1FE9">
      <w:pPr>
        <w:ind w:left="7824"/>
      </w:pPr>
      <w:r>
        <w:rPr>
          <w:rFonts w:eastAsia="Times New Roman CYR"/>
        </w:rPr>
        <w:lastRenderedPageBreak/>
        <w:t xml:space="preserve">Приложение №3 к </w:t>
      </w:r>
      <w:r w:rsidR="00165952">
        <w:rPr>
          <w:bCs/>
          <w:color w:val="000000"/>
        </w:rPr>
        <w:t>муниципальной программе</w:t>
      </w:r>
    </w:p>
    <w:p w:rsidR="007F1FE9" w:rsidRDefault="007F1FE9" w:rsidP="007F1FE9">
      <w:pPr>
        <w:ind w:left="7824"/>
      </w:pPr>
      <w:r>
        <w:rPr>
          <w:color w:val="000000"/>
        </w:rPr>
        <w:t>городского поселения г. Дубовка «Комплексное развитие коммунальной инфраструктуры</w:t>
      </w:r>
      <w:r>
        <w:t xml:space="preserve"> </w:t>
      </w:r>
      <w:r>
        <w:rPr>
          <w:rFonts w:eastAsia="Times New Roman CYR"/>
        </w:rPr>
        <w:t>в городском поселении г. Дубовка Дубовского муниципального района на 2024-2026 годы»</w:t>
      </w:r>
    </w:p>
    <w:p w:rsidR="007F1FE9" w:rsidRDefault="007F1FE9" w:rsidP="007F1FE9">
      <w:pPr>
        <w:ind w:left="7824"/>
        <w:rPr>
          <w:sz w:val="28"/>
          <w:szCs w:val="28"/>
        </w:rPr>
      </w:pPr>
    </w:p>
    <w:p w:rsidR="007F1FE9" w:rsidRDefault="007F1FE9" w:rsidP="007F1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4"/>
          <w:szCs w:val="24"/>
        </w:rPr>
        <w:t>ЕСУРСНОЕ ОБЕСПЕЧЕНИЕ</w:t>
      </w:r>
    </w:p>
    <w:p w:rsidR="007F1FE9" w:rsidRDefault="007F1FE9" w:rsidP="007F1FE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«Комплексное развитие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поселении г. Дубовка Дубовского муниципального района на 2024-2026 годы» за счет средств, привлеченных из ра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зличных источников финансирования, с распределением по главным распорядителям </w:t>
      </w:r>
      <w:r w:rsidR="00165952">
        <w:rPr>
          <w:rFonts w:ascii="Times New Roman" w:hAnsi="Times New Roman" w:cs="Times New Roman"/>
          <w:sz w:val="24"/>
          <w:szCs w:val="24"/>
        </w:rPr>
        <w:t>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г. Дубовка</w:t>
      </w:r>
    </w:p>
    <w:p w:rsidR="007F1FE9" w:rsidRDefault="007F1FE9" w:rsidP="007F1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1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070"/>
        <w:gridCol w:w="4317"/>
        <w:gridCol w:w="1080"/>
        <w:gridCol w:w="1305"/>
        <w:gridCol w:w="1020"/>
        <w:gridCol w:w="1020"/>
        <w:gridCol w:w="1245"/>
        <w:gridCol w:w="1363"/>
      </w:tblGrid>
      <w:tr w:rsidR="007F1FE9" w:rsidTr="00C07DD0"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</w:tr>
      <w:tr w:rsidR="007F1FE9" w:rsidTr="00C07DD0"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F1FE9" w:rsidTr="00C07DD0">
        <w:trPr>
          <w:trHeight w:val="726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поселений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-57" w:right="-57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F1FE9" w:rsidTr="00C07DD0">
        <w:trPr>
          <w:trHeight w:val="41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FE9" w:rsidTr="004E5860">
        <w:trPr>
          <w:trHeight w:val="339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«Комплексное развитие коммунальной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поселении г. Дубовка Дубовского муниципального района на 2024-2026 годы»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района, МП «Тепловые сети и котельные г. Дубовка»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8079,8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4E5860">
        <w:trPr>
          <w:trHeight w:val="233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A62B9E" w:rsidP="00C07DD0">
            <w:pPr>
              <w:pStyle w:val="ConsPlusNormal"/>
              <w:ind w:firstLine="22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12813,5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A62B9E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12813,5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C07DD0">
        <w:trPr>
          <w:trHeight w:val="594"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22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1FE9" w:rsidTr="004E5860">
        <w:trPr>
          <w:trHeight w:val="184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архитектуры, жилищно-коммунального хозяйства, экологии и строительства,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Отдел по управлению муниципальным имуществом, земельными и природными ресурсами,</w:t>
            </w:r>
          </w:p>
          <w:p w:rsidR="007F1FE9" w:rsidRDefault="007F1FE9" w:rsidP="00C07DD0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 МАУ «Водоснабжение» Дубовского муниципального района, МП «Тепловые сети и котельные г. Дубовка»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A62B9E" w:rsidP="00C07DD0">
            <w:pPr>
              <w:pStyle w:val="ConsPlusNormal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firstLine="36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A62B9E" w:rsidP="00C07DD0">
            <w:pPr>
              <w:pStyle w:val="ConsPlusNormal"/>
              <w:ind w:firstLine="19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28117,3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E9" w:rsidRDefault="007F1FE9" w:rsidP="00C07DD0">
            <w:pPr>
              <w:pStyle w:val="ConsPlusNormal"/>
              <w:ind w:left="57" w:right="57" w:firstLine="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F1FE9" w:rsidRDefault="007F1FE9" w:rsidP="007F1FE9">
      <w:pPr>
        <w:tabs>
          <w:tab w:val="left" w:pos="4470"/>
        </w:tabs>
      </w:pPr>
    </w:p>
    <w:sectPr w:rsidR="007F1FE9">
      <w:pgSz w:w="16838" w:h="11906" w:orient="landscape"/>
      <w:pgMar w:top="795" w:right="850" w:bottom="27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8C"/>
    <w:multiLevelType w:val="multilevel"/>
    <w:tmpl w:val="939E7A0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5B631FF1"/>
    <w:multiLevelType w:val="multilevel"/>
    <w:tmpl w:val="B80ACD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49733A"/>
    <w:multiLevelType w:val="multilevel"/>
    <w:tmpl w:val="A7225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B7"/>
    <w:rsid w:val="00010AD1"/>
    <w:rsid w:val="000D34DD"/>
    <w:rsid w:val="00103680"/>
    <w:rsid w:val="00165952"/>
    <w:rsid w:val="001D5F6F"/>
    <w:rsid w:val="001F1F8D"/>
    <w:rsid w:val="003F023C"/>
    <w:rsid w:val="004E5860"/>
    <w:rsid w:val="004F09E7"/>
    <w:rsid w:val="005D7A7E"/>
    <w:rsid w:val="00640204"/>
    <w:rsid w:val="00676E51"/>
    <w:rsid w:val="00700773"/>
    <w:rsid w:val="00706E1A"/>
    <w:rsid w:val="007E59B6"/>
    <w:rsid w:val="007F1FE9"/>
    <w:rsid w:val="0088741A"/>
    <w:rsid w:val="008B48B7"/>
    <w:rsid w:val="008E6156"/>
    <w:rsid w:val="00964D7E"/>
    <w:rsid w:val="009670CD"/>
    <w:rsid w:val="009F7583"/>
    <w:rsid w:val="00A62B9E"/>
    <w:rsid w:val="00A755F1"/>
    <w:rsid w:val="00A83580"/>
    <w:rsid w:val="00A86138"/>
    <w:rsid w:val="00B86AF9"/>
    <w:rsid w:val="00B97F6D"/>
    <w:rsid w:val="00C1314C"/>
    <w:rsid w:val="00C42937"/>
    <w:rsid w:val="00E06FDA"/>
    <w:rsid w:val="00E2757E"/>
    <w:rsid w:val="00E64745"/>
    <w:rsid w:val="00EF4D52"/>
    <w:rsid w:val="00F441F7"/>
    <w:rsid w:val="00FB5020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27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F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locked/>
    <w:rsid w:val="006C4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8D027F"/>
    <w:rPr>
      <w:b/>
      <w:bCs/>
      <w:kern w:val="2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F05A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05A4"/>
  </w:style>
  <w:style w:type="character" w:customStyle="1" w:styleId="20">
    <w:name w:val="Заголовок 2 Знак"/>
    <w:basedOn w:val="a0"/>
    <w:link w:val="2"/>
    <w:uiPriority w:val="9"/>
    <w:semiHidden/>
    <w:qFormat/>
    <w:rsid w:val="00EF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0B5EDC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0B5EDC"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6C411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2 Знак Знак Знак Знак Знак Знак Знак Знак Знак"/>
    <w:basedOn w:val="a"/>
    <w:uiPriority w:val="99"/>
    <w:qFormat/>
    <w:rsid w:val="00A42C1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370E32"/>
    <w:pPr>
      <w:ind w:left="720"/>
    </w:pPr>
  </w:style>
  <w:style w:type="paragraph" w:customStyle="1" w:styleId="121">
    <w:name w:val="Знак Знак1 Знак Знак Знак Знак2 Знак Знак Знак Знак Знак Знак Знак Знак Знак1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850010"/>
    <w:pPr>
      <w:spacing w:before="280" w:after="280"/>
    </w:pPr>
    <w:rPr>
      <w:kern w:val="2"/>
      <w:lang w:eastAsia="ar-SA"/>
    </w:rPr>
  </w:style>
  <w:style w:type="paragraph" w:customStyle="1" w:styleId="formattext">
    <w:name w:val="formattext"/>
    <w:basedOn w:val="a"/>
    <w:qFormat/>
    <w:rsid w:val="00EF05A4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717724"/>
    <w:rPr>
      <w:sz w:val="24"/>
      <w:szCs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510DF3"/>
    <w:pPr>
      <w:widowControl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E94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745"/>
    <w:pPr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Заголовок1"/>
    <w:basedOn w:val="a"/>
    <w:next w:val="ab"/>
    <w:qFormat/>
    <w:rsid w:val="007F1F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27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F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locked/>
    <w:rsid w:val="006C4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8D027F"/>
    <w:rPr>
      <w:b/>
      <w:bCs/>
      <w:kern w:val="2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F05A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05A4"/>
  </w:style>
  <w:style w:type="character" w:customStyle="1" w:styleId="20">
    <w:name w:val="Заголовок 2 Знак"/>
    <w:basedOn w:val="a0"/>
    <w:link w:val="2"/>
    <w:uiPriority w:val="9"/>
    <w:semiHidden/>
    <w:qFormat/>
    <w:rsid w:val="00EF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0B5EDC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0B5EDC"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6C411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2 Знак Знак Знак Знак Знак Знак Знак Знак Знак"/>
    <w:basedOn w:val="a"/>
    <w:uiPriority w:val="99"/>
    <w:qFormat/>
    <w:rsid w:val="00A42C1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370E32"/>
    <w:pPr>
      <w:ind w:left="720"/>
    </w:pPr>
  </w:style>
  <w:style w:type="paragraph" w:customStyle="1" w:styleId="121">
    <w:name w:val="Знак Знак1 Знак Знак Знак Знак2 Знак Знак Знак Знак Знак Знак Знак Знак Знак1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uiPriority w:val="99"/>
    <w:qFormat/>
    <w:rsid w:val="00CF41C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850010"/>
    <w:pPr>
      <w:spacing w:before="280" w:after="280"/>
    </w:pPr>
    <w:rPr>
      <w:kern w:val="2"/>
      <w:lang w:eastAsia="ar-SA"/>
    </w:rPr>
  </w:style>
  <w:style w:type="paragraph" w:customStyle="1" w:styleId="formattext">
    <w:name w:val="formattext"/>
    <w:basedOn w:val="a"/>
    <w:qFormat/>
    <w:rsid w:val="00EF05A4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semiHidden/>
    <w:unhideWhenUsed/>
    <w:rsid w:val="000B5EDC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717724"/>
    <w:rPr>
      <w:sz w:val="24"/>
      <w:szCs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510DF3"/>
    <w:pPr>
      <w:widowControl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E94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745"/>
    <w:pPr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Заголовок1"/>
    <w:basedOn w:val="a"/>
    <w:next w:val="ab"/>
    <w:qFormat/>
    <w:rsid w:val="007F1FE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da_pitmzeva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emontnie_rabo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0673-796E-4139-8C3A-ABC490D8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Дубовский муниципальный район</vt:lpstr>
    </vt:vector>
  </TitlesOfParts>
  <Company/>
  <LinksUpToDate>false</LinksUpToDate>
  <CharactersWithSpaces>35132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Дубовский муниципальный район</dc:title>
  <dc:subject/>
  <dc:creator>сапункова</dc:creator>
  <dc:description/>
  <cp:lastModifiedBy>Редактор</cp:lastModifiedBy>
  <cp:revision>72</cp:revision>
  <cp:lastPrinted>2025-06-25T11:46:00Z</cp:lastPrinted>
  <dcterms:created xsi:type="dcterms:W3CDTF">2024-04-25T05:08:00Z</dcterms:created>
  <dcterms:modified xsi:type="dcterms:W3CDTF">2025-07-22T07:13:00Z</dcterms:modified>
  <dc:language>ru-RU</dc:language>
</cp:coreProperties>
</file>